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27"/>
        <w:rPr/>
      </w:pPr>
      <w:r/>
    </w:p>
    <w:p>
      <w:pPr>
        <w:spacing w:before="27"/>
        <w:rPr/>
      </w:pPr>
      <w:r/>
    </w:p>
    <w:p>
      <w:pPr>
        <w:spacing w:before="26"/>
        <w:rPr/>
      </w:pPr>
      <w:r/>
    </w:p>
    <w:tbl>
      <w:tblPr>
        <w:tblStyle w:val="TableNormal"/>
        <w:tblW w:w="10637" w:type="dxa"/>
        <w:tblInd w:w="1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39"/>
        <w:gridCol w:w="1062"/>
        <w:gridCol w:w="1017"/>
        <w:gridCol w:w="1091"/>
        <w:gridCol w:w="1031"/>
        <w:gridCol w:w="808"/>
        <w:gridCol w:w="911"/>
        <w:gridCol w:w="911"/>
        <w:gridCol w:w="852"/>
        <w:gridCol w:w="808"/>
        <w:gridCol w:w="907"/>
      </w:tblGrid>
      <w:tr>
        <w:trPr>
          <w:trHeight w:val="705" w:hRule="atLeast"/>
        </w:trPr>
        <w:tc>
          <w:tcPr>
            <w:tcW w:w="2301" w:type="dxa"/>
            <w:vAlign w:val="top"/>
            <w:gridSpan w:val="2"/>
            <w:tcBorders>
              <w:left w:val="single" w:color="000000" w:sz="14" w:space="0"/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40"/>
              <w:spacing w:before="24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5"/>
              </w:rPr>
              <w:t>造价指标类别:</w:t>
            </w:r>
          </w:p>
        </w:tc>
        <w:tc>
          <w:tcPr>
            <w:tcW w:w="3139" w:type="dxa"/>
            <w:vAlign w:val="top"/>
            <w:gridSpan w:val="3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9"/>
              <w:spacing w:before="249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住宅楼.框架结构.多层</w:t>
            </w:r>
          </w:p>
        </w:tc>
        <w:tc>
          <w:tcPr>
            <w:tcW w:w="2630" w:type="dxa"/>
            <w:vAlign w:val="top"/>
            <w:gridSpan w:val="3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614"/>
              <w:spacing w:before="24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总造价指标：</w:t>
            </w:r>
          </w:p>
        </w:tc>
        <w:tc>
          <w:tcPr>
            <w:tcW w:w="2567" w:type="dxa"/>
            <w:vAlign w:val="top"/>
            <w:gridSpan w:val="3"/>
            <w:tcBorders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188"/>
              <w:spacing w:before="249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1424.59 元/平方米</w:t>
            </w:r>
          </w:p>
        </w:tc>
      </w:tr>
      <w:tr>
        <w:trPr>
          <w:trHeight w:val="5374" w:hRule="atLeast"/>
        </w:trPr>
        <w:tc>
          <w:tcPr>
            <w:tcW w:w="10637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72" w:line="219" w:lineRule="auto"/>
              <w:rPr/>
            </w:pPr>
            <w:r>
              <w:rPr>
                <w:b/>
                <w:bCs/>
                <w:spacing w:val="-1"/>
              </w:rPr>
              <w:t>造价指标主要特征描述：</w:t>
            </w:r>
          </w:p>
          <w:p>
            <w:pPr>
              <w:pStyle w:val="TableText"/>
              <w:ind w:left="79"/>
              <w:spacing w:before="11" w:line="221" w:lineRule="auto"/>
              <w:rPr/>
            </w:pPr>
            <w:r>
              <w:rPr>
                <w:spacing w:val="-4"/>
              </w:rPr>
              <w:t>(一）、建筑工程包括：</w:t>
            </w:r>
          </w:p>
          <w:p>
            <w:pPr>
              <w:pStyle w:val="TableText"/>
              <w:ind w:left="42" w:right="184" w:firstLine="14"/>
              <w:spacing w:before="8" w:line="223" w:lineRule="auto"/>
              <w:rPr/>
            </w:pPr>
            <w:r>
              <w:rPr>
                <w:spacing w:val="1"/>
              </w:rPr>
              <w:t>1、基础工程：场地平整、土方开挖、回填</w:t>
            </w:r>
            <w:r>
              <w:rPr/>
              <w:t>土、垫层、满堂基础、局部带型基础；2、砌筑工程：加气砼块及 </w:t>
            </w:r>
            <w:r>
              <w:rPr>
                <w:spacing w:val="1"/>
              </w:rPr>
              <w:t>灰砂砖内外墙；3、混凝土工程：现浇商品砼全部构件；4、外墙保温工程</w:t>
            </w:r>
            <w:r>
              <w:rPr/>
              <w:t>：B1级保温板；5、屋面及防水工</w:t>
            </w:r>
          </w:p>
          <w:p>
            <w:pPr>
              <w:pStyle w:val="TableText"/>
              <w:ind w:left="40" w:right="78" w:hanging="1"/>
              <w:spacing w:before="8" w:line="223" w:lineRule="auto"/>
              <w:rPr/>
            </w:pPr>
            <w:r>
              <w:rPr>
                <w:spacing w:val="1"/>
              </w:rPr>
              <w:t>程：珍珠岩、B1级保温板、防水卷材、</w:t>
            </w:r>
            <w:r>
              <w:rPr/>
              <w:t>UPVC</w:t>
            </w:r>
            <w:r>
              <w:rPr>
                <w:spacing w:val="1"/>
              </w:rPr>
              <w:t>落水管及管件等；6、超高费:局</w:t>
            </w:r>
            <w:r>
              <w:rPr/>
              <w:t>部超高；7、措施费：模板、脚手 </w:t>
            </w:r>
            <w:r>
              <w:rPr/>
              <w:t>架、大型机械进出场及安拆费、垂直运输费、砼泵送费。</w:t>
            </w:r>
          </w:p>
          <w:p>
            <w:pPr>
              <w:pStyle w:val="TableText"/>
              <w:ind w:left="51"/>
              <w:spacing w:before="9" w:line="221" w:lineRule="auto"/>
              <w:rPr/>
            </w:pPr>
            <w:r>
              <w:rPr>
                <w:spacing w:val="-1"/>
              </w:rPr>
              <w:t>（二）、装饰工程包括：</w:t>
            </w:r>
          </w:p>
          <w:p>
            <w:pPr>
              <w:pStyle w:val="TableText"/>
              <w:ind w:left="40" w:right="182" w:firstLine="16"/>
              <w:spacing w:before="9" w:line="225" w:lineRule="auto"/>
              <w:rPr/>
            </w:pPr>
            <w:r>
              <w:rPr>
                <w:spacing w:val="1"/>
              </w:rPr>
              <w:t>1、楼地面工程：水泥砂浆楼地面、踢脚线及楼</w:t>
            </w:r>
            <w:r>
              <w:rPr/>
              <w:t>梯、厨卫间聚氨酯防水、水泥砂浆面层；2、墙柱面工程：内 </w:t>
            </w:r>
            <w:r>
              <w:rPr>
                <w:spacing w:val="1"/>
              </w:rPr>
              <w:t>墙混合砂浆找平、乳胶漆、外墙涂料、厨卫间局部面砖；3、天棚工程：混合砂浆找</w:t>
            </w:r>
            <w:r>
              <w:rPr/>
              <w:t>平、乳胶漆面层；4、门 </w:t>
            </w:r>
            <w:r>
              <w:rPr/>
              <w:t>窗工程：单元防盗门、入户防盗门、塑钢窗综合。</w:t>
            </w:r>
          </w:p>
          <w:p>
            <w:pPr>
              <w:pStyle w:val="TableText"/>
              <w:ind w:left="51"/>
              <w:spacing w:before="8" w:line="221" w:lineRule="auto"/>
              <w:rPr/>
            </w:pPr>
            <w:r>
              <w:rPr>
                <w:spacing w:val="-1"/>
              </w:rPr>
              <w:t>（三）、安装工程包括：</w:t>
            </w:r>
          </w:p>
          <w:p>
            <w:pPr>
              <w:pStyle w:val="TableText"/>
              <w:ind w:left="56"/>
              <w:spacing w:before="8" w:line="219" w:lineRule="auto"/>
              <w:rPr/>
            </w:pPr>
            <w:r>
              <w:rPr/>
              <w:t>1、给排水工程：室外焊接钢管、室内给水管、管道附件、室内承插塑料排水管、管道附件；2、电气工程：</w:t>
            </w:r>
          </w:p>
          <w:p>
            <w:pPr>
              <w:pStyle w:val="TableText"/>
              <w:ind w:left="39" w:right="71"/>
              <w:spacing w:before="11" w:line="225" w:lineRule="auto"/>
              <w:rPr/>
            </w:pPr>
            <w:r>
              <w:rPr>
                <w:spacing w:val="1"/>
              </w:rPr>
              <w:t>接地母线敷设、避雷网安装、普通灯具安装、配管穿线、开关、插座及配电箱安装；3、</w:t>
            </w:r>
            <w:r>
              <w:rPr/>
              <w:t>弱电工程：配管及线 </w:t>
            </w:r>
            <w:r>
              <w:rPr>
                <w:spacing w:val="1"/>
              </w:rPr>
              <w:t>、插座安装等；4、采暖工程：室外钢管焊接及防腐保温、室内阻氧</w:t>
            </w:r>
            <w:r>
              <w:rPr/>
              <w:t>PE</w:t>
            </w:r>
            <w:r>
              <w:rPr>
                <w:spacing w:val="1"/>
              </w:rPr>
              <w:t>-</w:t>
            </w:r>
            <w:r>
              <w:rPr/>
              <w:t>RT</w:t>
            </w:r>
            <w:r>
              <w:rPr>
                <w:spacing w:val="1"/>
              </w:rPr>
              <w:t>管</w:t>
            </w:r>
            <w:r>
              <w:rPr/>
              <w:t>、PP-R塑铝稳态复合管连接及管  </w:t>
            </w:r>
            <w:r>
              <w:rPr>
                <w:spacing w:val="-2"/>
              </w:rPr>
              <w:t>件安装。</w:t>
            </w:r>
          </w:p>
        </w:tc>
      </w:tr>
      <w:tr>
        <w:trPr>
          <w:trHeight w:val="1293" w:hRule="atLeast"/>
        </w:trPr>
        <w:tc>
          <w:tcPr>
            <w:tcW w:w="10637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ind w:left="2247"/>
              <w:spacing w:before="101" w:line="180" w:lineRule="auto"/>
              <w:rPr>
                <w:rFonts w:ascii="LiSu" w:hAnsi="LiSu" w:eastAsia="LiSu" w:cs="LiSu"/>
                <w:sz w:val="31"/>
                <w:szCs w:val="31"/>
              </w:rPr>
            </w:pP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建</w:t>
            </w:r>
            <w:r>
              <w:rPr>
                <w:rFonts w:ascii="LiSu" w:hAnsi="LiSu" w:eastAsia="LiSu" w:cs="LiSu"/>
                <w:sz w:val="31"/>
                <w:szCs w:val="31"/>
                <w:spacing w:val="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设</w:t>
            </w:r>
            <w:r>
              <w:rPr>
                <w:rFonts w:ascii="LiSu" w:hAnsi="LiSu" w:eastAsia="LiSu" w:cs="LiSu"/>
                <w:sz w:val="31"/>
                <w:szCs w:val="31"/>
                <w:spacing w:val="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工</w:t>
            </w:r>
            <w:r>
              <w:rPr>
                <w:rFonts w:ascii="LiSu" w:hAnsi="LiSu" w:eastAsia="LiSu" w:cs="LiSu"/>
                <w:sz w:val="31"/>
                <w:szCs w:val="31"/>
                <w:spacing w:val="22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程</w:t>
            </w:r>
            <w:r>
              <w:rPr>
                <w:rFonts w:ascii="LiSu" w:hAnsi="LiSu" w:eastAsia="LiSu" w:cs="LiSu"/>
                <w:sz w:val="31"/>
                <w:szCs w:val="31"/>
                <w:spacing w:val="2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造</w:t>
            </w:r>
            <w:r>
              <w:rPr>
                <w:rFonts w:ascii="LiSu" w:hAnsi="LiSu" w:eastAsia="LiSu" w:cs="LiSu"/>
                <w:sz w:val="31"/>
                <w:szCs w:val="31"/>
                <w:spacing w:val="18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价</w:t>
            </w:r>
            <w:r>
              <w:rPr>
                <w:rFonts w:ascii="LiSu" w:hAnsi="LiSu" w:eastAsia="LiSu" w:cs="LiSu"/>
                <w:sz w:val="31"/>
                <w:szCs w:val="31"/>
                <w:spacing w:val="20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指</w:t>
            </w:r>
            <w:r>
              <w:rPr>
                <w:rFonts w:ascii="LiSu" w:hAnsi="LiSu" w:eastAsia="LiSu" w:cs="LiSu"/>
                <w:sz w:val="31"/>
                <w:szCs w:val="31"/>
                <w:spacing w:val="13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标</w:t>
            </w:r>
            <w:r>
              <w:rPr>
                <w:rFonts w:ascii="LiSu" w:hAnsi="LiSu" w:eastAsia="LiSu" w:cs="LiSu"/>
                <w:sz w:val="31"/>
                <w:szCs w:val="31"/>
                <w:spacing w:val="19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组</w:t>
            </w:r>
            <w:r>
              <w:rPr>
                <w:rFonts w:ascii="LiSu" w:hAnsi="LiSu" w:eastAsia="LiSu" w:cs="LiSu"/>
                <w:sz w:val="31"/>
                <w:szCs w:val="31"/>
                <w:spacing w:val="23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成</w:t>
            </w:r>
            <w:r>
              <w:rPr>
                <w:rFonts w:ascii="LiSu" w:hAnsi="LiSu" w:eastAsia="LiSu" w:cs="LiSu"/>
                <w:sz w:val="31"/>
                <w:szCs w:val="31"/>
                <w:spacing w:val="18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分</w:t>
            </w:r>
            <w:r>
              <w:rPr>
                <w:rFonts w:ascii="LiSu" w:hAnsi="LiSu" w:eastAsia="LiSu" w:cs="LiSu"/>
                <w:sz w:val="31"/>
                <w:szCs w:val="31"/>
                <w:spacing w:val="26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析</w:t>
            </w:r>
            <w:r>
              <w:rPr>
                <w:rFonts w:ascii="LiSu" w:hAnsi="LiSu" w:eastAsia="LiSu" w:cs="LiSu"/>
                <w:sz w:val="31"/>
                <w:szCs w:val="31"/>
                <w:spacing w:val="23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表</w:t>
            </w:r>
          </w:p>
        </w:tc>
      </w:tr>
      <w:tr>
        <w:trPr>
          <w:trHeight w:val="587" w:hRule="atLeast"/>
        </w:trPr>
        <w:tc>
          <w:tcPr>
            <w:tcW w:w="1239" w:type="dxa"/>
            <w:vAlign w:val="top"/>
            <w:vMerge w:val="restart"/>
            <w:tcBorders>
              <w:left w:val="single" w:color="000000" w:sz="14" w:space="0"/>
              <w:top w:val="single" w:color="000000" w:sz="14" w:space="0"/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项</w:t>
            </w:r>
            <w:r>
              <w:rPr>
                <w:sz w:val="24"/>
                <w:szCs w:val="24"/>
                <w:spacing w:val="18"/>
              </w:rPr>
              <w:t xml:space="preserve">   </w:t>
            </w:r>
            <w:r>
              <w:rPr>
                <w:sz w:val="24"/>
                <w:szCs w:val="24"/>
                <w:spacing w:val="-7"/>
              </w:rPr>
              <w:t>目</w:t>
            </w:r>
          </w:p>
        </w:tc>
        <w:tc>
          <w:tcPr>
            <w:tcW w:w="1062" w:type="dxa"/>
            <w:vAlign w:val="top"/>
            <w:vMerge w:val="restart"/>
            <w:tcBorders>
              <w:top w:val="single" w:color="000000" w:sz="14" w:space="0"/>
              <w:bottom w:val="nil"/>
            </w:tcBorders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" w:right="45" w:hanging="43"/>
              <w:spacing w:before="78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造价指标</w:t>
            </w:r>
            <w:r>
              <w:rPr>
                <w:sz w:val="24"/>
                <w:szCs w:val="24"/>
                <w:spacing w:val="2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(元／m2)</w:t>
            </w:r>
          </w:p>
        </w:tc>
        <w:tc>
          <w:tcPr>
            <w:tcW w:w="8336" w:type="dxa"/>
            <w:vAlign w:val="top"/>
            <w:gridSpan w:val="9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860"/>
              <w:spacing w:before="19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构  成</w:t>
            </w:r>
            <w:r>
              <w:rPr>
                <w:sz w:val="24"/>
                <w:szCs w:val="24"/>
                <w:spacing w:val="6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指</w:t>
            </w:r>
            <w:r>
              <w:rPr>
                <w:sz w:val="24"/>
                <w:szCs w:val="24"/>
                <w:spacing w:val="5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标(元／m2)</w:t>
            </w:r>
          </w:p>
        </w:tc>
      </w:tr>
      <w:tr>
        <w:trPr>
          <w:trHeight w:val="830" w:hRule="atLeast"/>
        </w:trPr>
        <w:tc>
          <w:tcPr>
            <w:tcW w:w="1239" w:type="dxa"/>
            <w:vAlign w:val="top"/>
            <w:vMerge w:val="continue"/>
            <w:tcBorders>
              <w:left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0"/>
              <w:spacing w:before="71" w:line="223" w:lineRule="auto"/>
              <w:rPr/>
            </w:pPr>
            <w:r>
              <w:rPr>
                <w:spacing w:val="-5"/>
              </w:rPr>
              <w:t>人工</w:t>
            </w:r>
          </w:p>
        </w:tc>
        <w:tc>
          <w:tcPr>
            <w:tcW w:w="109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0"/>
              <w:spacing w:before="72" w:line="219" w:lineRule="auto"/>
              <w:rPr/>
            </w:pPr>
            <w:r>
              <w:rPr>
                <w:spacing w:val="-4"/>
              </w:rPr>
              <w:t>材料</w:t>
            </w:r>
          </w:p>
        </w:tc>
        <w:tc>
          <w:tcPr>
            <w:tcW w:w="103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72" w:line="219" w:lineRule="auto"/>
              <w:rPr/>
            </w:pPr>
            <w:r>
              <w:rPr>
                <w:spacing w:val="-4"/>
              </w:rPr>
              <w:t>机械</w:t>
            </w:r>
          </w:p>
        </w:tc>
        <w:tc>
          <w:tcPr>
            <w:tcW w:w="80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"/>
              <w:spacing w:before="72" w:line="220" w:lineRule="auto"/>
              <w:rPr/>
            </w:pPr>
            <w:r>
              <w:rPr>
                <w:spacing w:val="-4"/>
              </w:rPr>
              <w:t>管理费</w:t>
            </w:r>
          </w:p>
        </w:tc>
        <w:tc>
          <w:tcPr>
            <w:tcW w:w="91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/>
              <w:spacing w:before="71" w:line="221" w:lineRule="auto"/>
              <w:rPr/>
            </w:pPr>
            <w:r>
              <w:rPr>
                <w:spacing w:val="-5"/>
              </w:rPr>
              <w:t>利润</w:t>
            </w:r>
          </w:p>
        </w:tc>
        <w:tc>
          <w:tcPr>
            <w:tcW w:w="91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71" w:line="221" w:lineRule="auto"/>
              <w:rPr/>
            </w:pPr>
            <w:r>
              <w:rPr>
                <w:spacing w:val="-4"/>
              </w:rPr>
              <w:t>安文费</w:t>
            </w:r>
          </w:p>
        </w:tc>
        <w:tc>
          <w:tcPr>
            <w:tcW w:w="852" w:type="dxa"/>
            <w:vAlign w:val="top"/>
          </w:tcPr>
          <w:p>
            <w:pPr>
              <w:pStyle w:val="TableText"/>
              <w:ind w:left="223" w:right="68" w:hanging="108"/>
              <w:spacing w:before="201" w:line="224" w:lineRule="auto"/>
              <w:rPr/>
            </w:pPr>
            <w:r>
              <w:rPr>
                <w:spacing w:val="-3"/>
              </w:rPr>
              <w:t>其他措</w:t>
            </w:r>
            <w:r>
              <w:rPr/>
              <w:t xml:space="preserve"> </w:t>
            </w:r>
            <w:r>
              <w:rPr>
                <w:spacing w:val="-4"/>
              </w:rPr>
              <w:t>施费</w:t>
            </w:r>
          </w:p>
        </w:tc>
        <w:tc>
          <w:tcPr>
            <w:tcW w:w="80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71" w:line="221" w:lineRule="auto"/>
              <w:rPr/>
            </w:pPr>
            <w:r>
              <w:rPr>
                <w:spacing w:val="-5"/>
              </w:rPr>
              <w:t>规费</w:t>
            </w:r>
          </w:p>
        </w:tc>
        <w:tc>
          <w:tcPr>
            <w:tcW w:w="907" w:type="dxa"/>
            <w:vAlign w:val="top"/>
            <w:tcBorders>
              <w:right w:val="single" w:color="000000" w:sz="14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"/>
              <w:spacing w:before="71" w:line="221" w:lineRule="auto"/>
              <w:rPr/>
            </w:pPr>
            <w:r>
              <w:rPr>
                <w:spacing w:val="-4"/>
              </w:rPr>
              <w:t>税金</w:t>
            </w:r>
          </w:p>
        </w:tc>
      </w:tr>
      <w:tr>
        <w:trPr>
          <w:trHeight w:val="830" w:hRule="atLeast"/>
        </w:trPr>
        <w:tc>
          <w:tcPr>
            <w:tcW w:w="1239" w:type="dxa"/>
            <w:vAlign w:val="top"/>
            <w:vMerge w:val="restart"/>
            <w:tcBorders>
              <w:left w:val="single" w:color="000000" w:sz="14" w:space="0"/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8" w:right="86" w:firstLine="50"/>
              <w:spacing w:before="78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单方造价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（比率%）</w:t>
            </w:r>
          </w:p>
        </w:tc>
        <w:tc>
          <w:tcPr>
            <w:tcW w:w="106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71" w:line="184" w:lineRule="auto"/>
              <w:rPr/>
            </w:pPr>
            <w:r>
              <w:rPr>
                <w:spacing w:val="-4"/>
              </w:rPr>
              <w:t>1424.59</w:t>
            </w:r>
          </w:p>
        </w:tc>
        <w:tc>
          <w:tcPr>
            <w:tcW w:w="1017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440.9</w:t>
            </w:r>
          </w:p>
        </w:tc>
        <w:tc>
          <w:tcPr>
            <w:tcW w:w="109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553.42</w:t>
            </w:r>
          </w:p>
        </w:tc>
        <w:tc>
          <w:tcPr>
            <w:tcW w:w="103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8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40.21</w:t>
            </w:r>
          </w:p>
        </w:tc>
        <w:tc>
          <w:tcPr>
            <w:tcW w:w="80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109.84</w:t>
            </w:r>
          </w:p>
        </w:tc>
        <w:tc>
          <w:tcPr>
            <w:tcW w:w="91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57.09</w:t>
            </w:r>
          </w:p>
        </w:tc>
        <w:tc>
          <w:tcPr>
            <w:tcW w:w="91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38.38</w:t>
            </w:r>
          </w:p>
        </w:tc>
        <w:tc>
          <w:tcPr>
            <w:tcW w:w="85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18.99</w:t>
            </w:r>
          </w:p>
        </w:tc>
        <w:tc>
          <w:tcPr>
            <w:tcW w:w="80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48.13</w:t>
            </w:r>
          </w:p>
        </w:tc>
        <w:tc>
          <w:tcPr>
            <w:tcW w:w="907" w:type="dxa"/>
            <w:vAlign w:val="top"/>
            <w:tcBorders>
              <w:right w:val="single" w:color="000000" w:sz="14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117.63</w:t>
            </w:r>
          </w:p>
        </w:tc>
      </w:tr>
      <w:tr>
        <w:trPr>
          <w:trHeight w:val="820" w:hRule="atLeast"/>
        </w:trPr>
        <w:tc>
          <w:tcPr>
            <w:tcW w:w="1239" w:type="dxa"/>
            <w:vAlign w:val="top"/>
            <w:vMerge w:val="continue"/>
            <w:tcBorders>
              <w:left w:val="single" w:color="000000" w:sz="14" w:space="0"/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vMerge w:val="continue"/>
            <w:tcBorders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71" w:line="183" w:lineRule="auto"/>
              <w:rPr/>
            </w:pPr>
            <w:r>
              <w:rPr>
                <w:spacing w:val="-3"/>
              </w:rPr>
              <w:t>30.95</w:t>
            </w:r>
          </w:p>
        </w:tc>
        <w:tc>
          <w:tcPr>
            <w:tcW w:w="1091" w:type="dxa"/>
            <w:vAlign w:val="top"/>
            <w:tcBorders>
              <w:bottom w:val="single" w:color="000000" w:sz="14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71" w:line="183" w:lineRule="auto"/>
              <w:rPr/>
            </w:pPr>
            <w:r>
              <w:rPr>
                <w:spacing w:val="-3"/>
              </w:rPr>
              <w:t>38.85</w:t>
            </w:r>
          </w:p>
        </w:tc>
        <w:tc>
          <w:tcPr>
            <w:tcW w:w="1031" w:type="dxa"/>
            <w:vAlign w:val="top"/>
            <w:tcBorders>
              <w:bottom w:val="single" w:color="000000" w:sz="14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71" w:line="183" w:lineRule="auto"/>
              <w:rPr/>
            </w:pPr>
            <w:r>
              <w:rPr>
                <w:spacing w:val="-3"/>
              </w:rPr>
              <w:t>2.82</w:t>
            </w:r>
          </w:p>
        </w:tc>
        <w:tc>
          <w:tcPr>
            <w:tcW w:w="808" w:type="dxa"/>
            <w:vAlign w:val="top"/>
            <w:tcBorders>
              <w:bottom w:val="single" w:color="000000" w:sz="14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72" w:line="184" w:lineRule="auto"/>
              <w:rPr/>
            </w:pPr>
            <w:r>
              <w:rPr>
                <w:spacing w:val="-4"/>
              </w:rPr>
              <w:t>7.71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184" w:lineRule="auto"/>
              <w:rPr/>
            </w:pPr>
            <w:r>
              <w:rPr>
                <w:spacing w:val="-2"/>
              </w:rPr>
              <w:t>4.01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71" w:line="183" w:lineRule="auto"/>
              <w:rPr/>
            </w:pPr>
            <w:r>
              <w:rPr>
                <w:spacing w:val="-3"/>
              </w:rPr>
              <w:t>2.69</w:t>
            </w:r>
          </w:p>
        </w:tc>
        <w:tc>
          <w:tcPr>
            <w:tcW w:w="852" w:type="dxa"/>
            <w:vAlign w:val="top"/>
            <w:tcBorders>
              <w:bottom w:val="single" w:color="000000" w:sz="14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7"/>
              <w:spacing w:before="72" w:line="184" w:lineRule="auto"/>
              <w:rPr/>
            </w:pPr>
            <w:r>
              <w:rPr>
                <w:spacing w:val="-7"/>
              </w:rPr>
              <w:t>1.33</w:t>
            </w:r>
          </w:p>
        </w:tc>
        <w:tc>
          <w:tcPr>
            <w:tcW w:w="808" w:type="dxa"/>
            <w:vAlign w:val="top"/>
            <w:tcBorders>
              <w:bottom w:val="single" w:color="000000" w:sz="14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71" w:line="183" w:lineRule="auto"/>
              <w:rPr/>
            </w:pPr>
            <w:r>
              <w:rPr>
                <w:spacing w:val="-4"/>
              </w:rPr>
              <w:t>3.38</w:t>
            </w:r>
          </w:p>
        </w:tc>
        <w:tc>
          <w:tcPr>
            <w:tcW w:w="907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71" w:line="183" w:lineRule="auto"/>
              <w:rPr/>
            </w:pPr>
            <w:r>
              <w:rPr>
                <w:spacing w:val="-3"/>
              </w:rPr>
              <w:t>8.26</w:t>
            </w:r>
          </w:p>
        </w:tc>
      </w:tr>
      <w:tr>
        <w:trPr>
          <w:trHeight w:val="819" w:hRule="atLeast"/>
        </w:trPr>
        <w:tc>
          <w:tcPr>
            <w:tcW w:w="1239" w:type="dxa"/>
            <w:vAlign w:val="top"/>
            <w:tcBorders>
              <w:left w:val="single" w:color="000000" w:sz="14" w:space="0"/>
              <w:top w:val="single" w:color="000000" w:sz="14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土建小计</w:t>
            </w:r>
          </w:p>
        </w:tc>
        <w:tc>
          <w:tcPr>
            <w:tcW w:w="1062" w:type="dxa"/>
            <w:vAlign w:val="top"/>
            <w:tcBorders>
              <w:top w:val="single" w:color="000000" w:sz="14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1251.03</w:t>
            </w:r>
          </w:p>
        </w:tc>
        <w:tc>
          <w:tcPr>
            <w:tcW w:w="1017" w:type="dxa"/>
            <w:vAlign w:val="top"/>
            <w:tcBorders>
              <w:top w:val="single" w:color="000000" w:sz="14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381.66</w:t>
            </w:r>
          </w:p>
        </w:tc>
        <w:tc>
          <w:tcPr>
            <w:tcW w:w="1091" w:type="dxa"/>
            <w:vAlign w:val="top"/>
            <w:tcBorders>
              <w:top w:val="single" w:color="000000" w:sz="14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490.14</w:t>
            </w:r>
          </w:p>
        </w:tc>
        <w:tc>
          <w:tcPr>
            <w:tcW w:w="1031" w:type="dxa"/>
            <w:vAlign w:val="top"/>
            <w:tcBorders>
              <w:top w:val="single" w:color="000000" w:sz="14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38.77</w:t>
            </w:r>
          </w:p>
        </w:tc>
        <w:tc>
          <w:tcPr>
            <w:tcW w:w="808" w:type="dxa"/>
            <w:vAlign w:val="top"/>
            <w:tcBorders>
              <w:top w:val="single" w:color="000000" w:sz="14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95.68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50.49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33.16</w:t>
            </w:r>
          </w:p>
        </w:tc>
        <w:tc>
          <w:tcPr>
            <w:tcW w:w="852" w:type="dxa"/>
            <w:vAlign w:val="top"/>
            <w:tcBorders>
              <w:top w:val="single" w:color="000000" w:sz="14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16.48</w:t>
            </w:r>
          </w:p>
        </w:tc>
        <w:tc>
          <w:tcPr>
            <w:tcW w:w="808" w:type="dxa"/>
            <w:vAlign w:val="top"/>
            <w:tcBorders>
              <w:top w:val="single" w:color="000000" w:sz="14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41.35</w:t>
            </w:r>
          </w:p>
        </w:tc>
        <w:tc>
          <w:tcPr>
            <w:tcW w:w="907" w:type="dxa"/>
            <w:vAlign w:val="top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103.30</w:t>
            </w:r>
          </w:p>
        </w:tc>
      </w:tr>
      <w:tr>
        <w:trPr>
          <w:trHeight w:val="839" w:hRule="atLeast"/>
        </w:trPr>
        <w:tc>
          <w:tcPr>
            <w:tcW w:w="1239" w:type="dxa"/>
            <w:vAlign w:val="top"/>
            <w:tcBorders>
              <w:left w:val="single" w:color="000000" w:sz="14" w:space="0"/>
              <w:bottom w:val="single" w:color="000000" w:sz="14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安装小计</w:t>
            </w:r>
          </w:p>
        </w:tc>
        <w:tc>
          <w:tcPr>
            <w:tcW w:w="1062" w:type="dxa"/>
            <w:vAlign w:val="top"/>
            <w:tcBorders>
              <w:bottom w:val="single" w:color="000000" w:sz="14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173.56</w:t>
            </w:r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59.24</w:t>
            </w:r>
          </w:p>
        </w:tc>
        <w:tc>
          <w:tcPr>
            <w:tcW w:w="1091" w:type="dxa"/>
            <w:vAlign w:val="top"/>
            <w:tcBorders>
              <w:bottom w:val="single" w:color="000000" w:sz="14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63.28</w:t>
            </w:r>
          </w:p>
        </w:tc>
        <w:tc>
          <w:tcPr>
            <w:tcW w:w="1031" w:type="dxa"/>
            <w:vAlign w:val="top"/>
            <w:tcBorders>
              <w:bottom w:val="single" w:color="000000" w:sz="14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7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1.44</w:t>
            </w:r>
          </w:p>
        </w:tc>
        <w:tc>
          <w:tcPr>
            <w:tcW w:w="808" w:type="dxa"/>
            <w:vAlign w:val="top"/>
            <w:tcBorders>
              <w:bottom w:val="single" w:color="000000" w:sz="14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14.16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2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6.6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6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5.22</w:t>
            </w:r>
          </w:p>
        </w:tc>
        <w:tc>
          <w:tcPr>
            <w:tcW w:w="852" w:type="dxa"/>
            <w:vAlign w:val="top"/>
            <w:tcBorders>
              <w:bottom w:val="single" w:color="000000" w:sz="14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8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2.51</w:t>
            </w:r>
          </w:p>
        </w:tc>
        <w:tc>
          <w:tcPr>
            <w:tcW w:w="808" w:type="dxa"/>
            <w:vAlign w:val="top"/>
            <w:tcBorders>
              <w:bottom w:val="single" w:color="000000" w:sz="14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6.78</w:t>
            </w:r>
          </w:p>
        </w:tc>
        <w:tc>
          <w:tcPr>
            <w:tcW w:w="907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14.33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"/>
          <w:pgSz w:w="11909" w:h="16834"/>
          <w:pgMar w:top="1669" w:right="527" w:bottom="0" w:left="708" w:header="778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tbl>
      <w:tblPr>
        <w:tblStyle w:val="TableNormal"/>
        <w:tblW w:w="10673" w:type="dxa"/>
        <w:tblInd w:w="1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119"/>
        <w:gridCol w:w="1062"/>
        <w:gridCol w:w="988"/>
        <w:gridCol w:w="1031"/>
        <w:gridCol w:w="928"/>
        <w:gridCol w:w="928"/>
        <w:gridCol w:w="823"/>
        <w:gridCol w:w="1017"/>
        <w:gridCol w:w="1017"/>
        <w:gridCol w:w="808"/>
        <w:gridCol w:w="952"/>
      </w:tblGrid>
      <w:tr>
        <w:trPr>
          <w:trHeight w:val="704" w:hRule="atLeast"/>
        </w:trPr>
        <w:tc>
          <w:tcPr>
            <w:tcW w:w="2181" w:type="dxa"/>
            <w:vAlign w:val="top"/>
            <w:gridSpan w:val="2"/>
            <w:tcBorders>
              <w:left w:val="single" w:color="000000" w:sz="14" w:space="0"/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40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造价指标类别：</w:t>
            </w:r>
          </w:p>
        </w:tc>
        <w:tc>
          <w:tcPr>
            <w:tcW w:w="3875" w:type="dxa"/>
            <w:vAlign w:val="top"/>
            <w:gridSpan w:val="4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9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住宅楼.框剪结构.11层以下含11层</w:t>
            </w:r>
          </w:p>
        </w:tc>
        <w:tc>
          <w:tcPr>
            <w:tcW w:w="1840" w:type="dxa"/>
            <w:vAlign w:val="top"/>
            <w:gridSpan w:val="2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46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总造价指标：</w:t>
            </w:r>
          </w:p>
        </w:tc>
        <w:tc>
          <w:tcPr>
            <w:tcW w:w="2777" w:type="dxa"/>
            <w:vAlign w:val="top"/>
            <w:gridSpan w:val="3"/>
            <w:tcBorders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189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1717.14 元/平方米</w:t>
            </w:r>
          </w:p>
        </w:tc>
      </w:tr>
      <w:tr>
        <w:trPr>
          <w:trHeight w:val="5558" w:hRule="atLeast"/>
        </w:trPr>
        <w:tc>
          <w:tcPr>
            <w:tcW w:w="10673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72" w:line="219" w:lineRule="auto"/>
              <w:rPr/>
            </w:pPr>
            <w:r>
              <w:rPr>
                <w:b/>
                <w:bCs/>
                <w:spacing w:val="-1"/>
              </w:rPr>
              <w:t>造价指标主要特征描述：</w:t>
            </w:r>
          </w:p>
          <w:p>
            <w:pPr>
              <w:pStyle w:val="TableText"/>
              <w:ind w:left="79"/>
              <w:spacing w:before="11" w:line="221" w:lineRule="auto"/>
              <w:rPr/>
            </w:pPr>
            <w:r>
              <w:rPr>
                <w:spacing w:val="-4"/>
              </w:rPr>
              <w:t>(一）、建筑工程包括：</w:t>
            </w:r>
          </w:p>
          <w:p>
            <w:pPr>
              <w:pStyle w:val="TableText"/>
              <w:ind w:left="39" w:right="147" w:firstLine="17"/>
              <w:spacing w:before="9" w:line="225" w:lineRule="auto"/>
              <w:rPr/>
            </w:pPr>
            <w:r>
              <w:rPr/>
              <w:t>1、基础工程：场地平整、土方开挖、凿、截桩头、回填土、垫层、满堂基础、局部带型基础； 2、砌筑工</w:t>
            </w:r>
            <w:r>
              <w:rPr>
                <w:spacing w:val="9"/>
              </w:rPr>
              <w:t xml:space="preserve">  </w:t>
            </w:r>
            <w:r>
              <w:rPr/>
              <w:t>程：加气砼块及灰砂砖内外墙；3、混凝土工程：现浇商品砼全部构件；4、外墙保温工程：B1级保温板；5、 </w:t>
            </w:r>
            <w:r>
              <w:rPr>
                <w:spacing w:val="1"/>
              </w:rPr>
              <w:t>屋面及防水工程：珍珠岩、B1级保温板、防水卷材、</w:t>
            </w:r>
            <w:r>
              <w:rPr/>
              <w:t>UPVC</w:t>
            </w:r>
            <w:r>
              <w:rPr>
                <w:spacing w:val="1"/>
              </w:rPr>
              <w:t>落水管及管件等；6</w:t>
            </w:r>
            <w:r>
              <w:rPr/>
              <w:t>、超高费:局部超高；7、措施  </w:t>
            </w:r>
            <w:r>
              <w:rPr>
                <w:spacing w:val="1"/>
              </w:rPr>
              <w:t>费：模板、脚手架、大型机械进出场及安拆费、垂直</w:t>
            </w:r>
            <w:r>
              <w:rPr/>
              <w:t>运输费、砼泵送费。</w:t>
            </w:r>
          </w:p>
          <w:p>
            <w:pPr>
              <w:pStyle w:val="TableText"/>
              <w:ind w:left="51"/>
              <w:spacing w:before="10" w:line="221" w:lineRule="auto"/>
              <w:rPr/>
            </w:pPr>
            <w:r>
              <w:rPr>
                <w:spacing w:val="-1"/>
              </w:rPr>
              <w:t>（二）、装饰工程包括：</w:t>
            </w:r>
          </w:p>
          <w:p>
            <w:pPr>
              <w:pStyle w:val="TableText"/>
              <w:ind w:left="39" w:right="329" w:firstLine="17"/>
              <w:spacing w:before="7" w:line="225" w:lineRule="auto"/>
              <w:rPr/>
            </w:pPr>
            <w:r>
              <w:rPr/>
              <w:t>1、楼地面工程：水泥砂浆楼地面及踢脚线、地板砖楼梯、厨卫间聚氨酯防水、地板砖面层； 2、墙柱面工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程：内墙混合砂浆找平、乳胶漆、厨卫间局部面砖、外墙真石漆；3、天棚工程：混合</w:t>
            </w:r>
            <w:r>
              <w:rPr/>
              <w:t>砂浆找平、乳胶漆面 </w:t>
            </w:r>
            <w:r>
              <w:rPr>
                <w:spacing w:val="1"/>
              </w:rPr>
              <w:t>层；4、门窗工程：钢质防盗门、木质防火门及</w:t>
            </w:r>
            <w:r>
              <w:rPr/>
              <w:t>普通木门、铝合金窗综合。</w:t>
            </w:r>
          </w:p>
          <w:p>
            <w:pPr>
              <w:pStyle w:val="TableText"/>
              <w:ind w:left="51"/>
              <w:spacing w:before="6" w:line="221" w:lineRule="auto"/>
              <w:rPr/>
            </w:pPr>
            <w:r>
              <w:rPr>
                <w:spacing w:val="-1"/>
              </w:rPr>
              <w:t>（三）、安装工程包括：</w:t>
            </w:r>
          </w:p>
          <w:p>
            <w:pPr>
              <w:pStyle w:val="TableText"/>
              <w:ind w:left="56"/>
              <w:spacing w:before="9" w:line="219" w:lineRule="auto"/>
              <w:rPr/>
            </w:pPr>
            <w:r>
              <w:rPr>
                <w:spacing w:val="1"/>
              </w:rPr>
              <w:t>1、给排水工程：室外焊接钢管、室内给水管、</w:t>
            </w:r>
            <w:r>
              <w:rPr/>
              <w:t>管道附件、室内承插塑料排水管、管道附件安装；2、电气工</w:t>
            </w:r>
          </w:p>
          <w:p>
            <w:pPr>
              <w:pStyle w:val="TableText"/>
              <w:ind w:left="40" w:hanging="1"/>
              <w:spacing w:before="7" w:line="226" w:lineRule="auto"/>
              <w:rPr/>
            </w:pPr>
            <w:r>
              <w:rPr>
                <w:spacing w:val="1"/>
              </w:rPr>
              <w:t>程：接地母线敷设、避雷网安装、配管穿线普通灯具、开关及插座配电箱安装；3、</w:t>
            </w:r>
            <w:r>
              <w:rPr/>
              <w:t>弱电工程：配管安装等；4 </w:t>
            </w:r>
            <w:r>
              <w:rPr>
                <w:spacing w:val="1"/>
              </w:rPr>
              <w:t>、采暖工程：室外钢管焊接、管道防腐保温、室内管安装 ；5、消防工程：室</w:t>
            </w:r>
            <w:r>
              <w:rPr/>
              <w:t>外钢管安装及防腐保温、室内钢 </w:t>
            </w:r>
            <w:r>
              <w:rPr>
                <w:spacing w:val="1"/>
              </w:rPr>
              <w:t>管、消火栓、探测器、警报装置、报警联动一体机、火灾事故广播、湿式报警</w:t>
            </w:r>
            <w:r>
              <w:rPr/>
              <w:t>装置安装；6、通风工程：薄钢  </w:t>
            </w:r>
            <w:r>
              <w:rPr/>
              <w:t>板矩形风管制作安装、轴流风机安装等。</w:t>
            </w:r>
          </w:p>
        </w:tc>
      </w:tr>
      <w:tr>
        <w:trPr>
          <w:trHeight w:val="1293" w:hRule="atLeast"/>
        </w:trPr>
        <w:tc>
          <w:tcPr>
            <w:tcW w:w="10673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ind w:left="2264"/>
              <w:spacing w:before="100" w:line="180" w:lineRule="auto"/>
              <w:rPr>
                <w:rFonts w:ascii="LiSu" w:hAnsi="LiSu" w:eastAsia="LiSu" w:cs="LiSu"/>
                <w:sz w:val="31"/>
                <w:szCs w:val="31"/>
              </w:rPr>
            </w:pP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建</w:t>
            </w:r>
            <w:r>
              <w:rPr>
                <w:rFonts w:ascii="LiSu" w:hAnsi="LiSu" w:eastAsia="LiSu" w:cs="LiSu"/>
                <w:sz w:val="31"/>
                <w:szCs w:val="31"/>
                <w:spacing w:val="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设</w:t>
            </w:r>
            <w:r>
              <w:rPr>
                <w:rFonts w:ascii="LiSu" w:hAnsi="LiSu" w:eastAsia="LiSu" w:cs="LiSu"/>
                <w:sz w:val="31"/>
                <w:szCs w:val="31"/>
                <w:spacing w:val="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工</w:t>
            </w:r>
            <w:r>
              <w:rPr>
                <w:rFonts w:ascii="LiSu" w:hAnsi="LiSu" w:eastAsia="LiSu" w:cs="LiSu"/>
                <w:sz w:val="31"/>
                <w:szCs w:val="31"/>
                <w:spacing w:val="22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程</w:t>
            </w:r>
            <w:r>
              <w:rPr>
                <w:rFonts w:ascii="LiSu" w:hAnsi="LiSu" w:eastAsia="LiSu" w:cs="LiSu"/>
                <w:sz w:val="31"/>
                <w:szCs w:val="31"/>
                <w:spacing w:val="2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造</w:t>
            </w:r>
            <w:r>
              <w:rPr>
                <w:rFonts w:ascii="LiSu" w:hAnsi="LiSu" w:eastAsia="LiSu" w:cs="LiSu"/>
                <w:sz w:val="31"/>
                <w:szCs w:val="31"/>
                <w:spacing w:val="20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价</w:t>
            </w:r>
            <w:r>
              <w:rPr>
                <w:rFonts w:ascii="LiSu" w:hAnsi="LiSu" w:eastAsia="LiSu" w:cs="LiSu"/>
                <w:sz w:val="31"/>
                <w:szCs w:val="31"/>
                <w:spacing w:val="20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指</w:t>
            </w:r>
            <w:r>
              <w:rPr>
                <w:rFonts w:ascii="LiSu" w:hAnsi="LiSu" w:eastAsia="LiSu" w:cs="LiSu"/>
                <w:sz w:val="31"/>
                <w:szCs w:val="31"/>
                <w:spacing w:val="14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标</w:t>
            </w:r>
            <w:r>
              <w:rPr>
                <w:rFonts w:ascii="LiSu" w:hAnsi="LiSu" w:eastAsia="LiSu" w:cs="LiSu"/>
                <w:sz w:val="31"/>
                <w:szCs w:val="31"/>
                <w:spacing w:val="18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组</w:t>
            </w:r>
            <w:r>
              <w:rPr>
                <w:rFonts w:ascii="LiSu" w:hAnsi="LiSu" w:eastAsia="LiSu" w:cs="LiSu"/>
                <w:sz w:val="31"/>
                <w:szCs w:val="31"/>
                <w:spacing w:val="23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成</w:t>
            </w:r>
            <w:r>
              <w:rPr>
                <w:rFonts w:ascii="LiSu" w:hAnsi="LiSu" w:eastAsia="LiSu" w:cs="LiSu"/>
                <w:sz w:val="31"/>
                <w:szCs w:val="31"/>
                <w:spacing w:val="18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分</w:t>
            </w:r>
            <w:r>
              <w:rPr>
                <w:rFonts w:ascii="LiSu" w:hAnsi="LiSu" w:eastAsia="LiSu" w:cs="LiSu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析</w:t>
            </w:r>
            <w:r>
              <w:rPr>
                <w:rFonts w:ascii="LiSu" w:hAnsi="LiSu" w:eastAsia="LiSu" w:cs="LiSu"/>
                <w:sz w:val="31"/>
                <w:szCs w:val="31"/>
                <w:spacing w:val="23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表</w:t>
            </w:r>
          </w:p>
        </w:tc>
      </w:tr>
      <w:tr>
        <w:trPr>
          <w:trHeight w:val="587" w:hRule="atLeast"/>
        </w:trPr>
        <w:tc>
          <w:tcPr>
            <w:tcW w:w="1119" w:type="dxa"/>
            <w:vAlign w:val="top"/>
            <w:vMerge w:val="restart"/>
            <w:tcBorders>
              <w:left w:val="single" w:color="000000" w:sz="14" w:space="0"/>
              <w:top w:val="single" w:color="000000" w:sz="14" w:space="0"/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项</w:t>
            </w:r>
            <w:r>
              <w:rPr>
                <w:sz w:val="24"/>
                <w:szCs w:val="24"/>
                <w:spacing w:val="18"/>
              </w:rPr>
              <w:t xml:space="preserve">   </w:t>
            </w:r>
            <w:r>
              <w:rPr>
                <w:sz w:val="24"/>
                <w:szCs w:val="24"/>
                <w:spacing w:val="-7"/>
              </w:rPr>
              <w:t>目</w:t>
            </w:r>
          </w:p>
        </w:tc>
        <w:tc>
          <w:tcPr>
            <w:tcW w:w="1062" w:type="dxa"/>
            <w:vAlign w:val="top"/>
            <w:vMerge w:val="restart"/>
            <w:tcBorders>
              <w:top w:val="single" w:color="000000" w:sz="14" w:space="0"/>
              <w:bottom w:val="nil"/>
            </w:tcBorders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" w:right="45" w:hanging="43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造价指标</w:t>
            </w:r>
            <w:r>
              <w:rPr>
                <w:sz w:val="24"/>
                <w:szCs w:val="24"/>
                <w:spacing w:val="2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(元／m2)</w:t>
            </w:r>
          </w:p>
        </w:tc>
        <w:tc>
          <w:tcPr>
            <w:tcW w:w="8492" w:type="dxa"/>
            <w:vAlign w:val="top"/>
            <w:gridSpan w:val="9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940"/>
              <w:spacing w:before="199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构  成</w:t>
            </w:r>
            <w:r>
              <w:rPr>
                <w:sz w:val="24"/>
                <w:szCs w:val="24"/>
                <w:spacing w:val="6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指</w:t>
            </w:r>
            <w:r>
              <w:rPr>
                <w:sz w:val="24"/>
                <w:szCs w:val="24"/>
                <w:spacing w:val="5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标(元／m2)</w:t>
            </w:r>
          </w:p>
        </w:tc>
      </w:tr>
      <w:tr>
        <w:trPr>
          <w:trHeight w:val="844" w:hRule="atLeast"/>
        </w:trPr>
        <w:tc>
          <w:tcPr>
            <w:tcW w:w="1119" w:type="dxa"/>
            <w:vAlign w:val="top"/>
            <w:vMerge w:val="continue"/>
            <w:tcBorders>
              <w:left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6"/>
              <w:spacing w:before="72" w:line="223" w:lineRule="auto"/>
              <w:rPr/>
            </w:pPr>
            <w:r>
              <w:rPr>
                <w:spacing w:val="-5"/>
              </w:rPr>
              <w:t>人工</w:t>
            </w:r>
          </w:p>
        </w:tc>
        <w:tc>
          <w:tcPr>
            <w:tcW w:w="1031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71" w:line="219" w:lineRule="auto"/>
              <w:rPr/>
            </w:pPr>
            <w:r>
              <w:rPr>
                <w:spacing w:val="-4"/>
              </w:rPr>
              <w:t>材料</w:t>
            </w:r>
          </w:p>
        </w:tc>
        <w:tc>
          <w:tcPr>
            <w:tcW w:w="92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71" w:line="219" w:lineRule="auto"/>
              <w:rPr/>
            </w:pPr>
            <w:r>
              <w:rPr>
                <w:spacing w:val="-4"/>
              </w:rPr>
              <w:t>机械</w:t>
            </w:r>
          </w:p>
        </w:tc>
        <w:tc>
          <w:tcPr>
            <w:tcW w:w="92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72" w:line="220" w:lineRule="auto"/>
              <w:rPr/>
            </w:pPr>
            <w:r>
              <w:rPr>
                <w:spacing w:val="-4"/>
              </w:rPr>
              <w:t>管理费</w:t>
            </w:r>
          </w:p>
        </w:tc>
        <w:tc>
          <w:tcPr>
            <w:tcW w:w="82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1" w:line="221" w:lineRule="auto"/>
              <w:rPr/>
            </w:pPr>
            <w:r>
              <w:rPr>
                <w:spacing w:val="-5"/>
              </w:rPr>
              <w:t>利润</w:t>
            </w:r>
          </w:p>
        </w:tc>
        <w:tc>
          <w:tcPr>
            <w:tcW w:w="101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71" w:line="221" w:lineRule="auto"/>
              <w:rPr/>
            </w:pPr>
            <w:r>
              <w:rPr>
                <w:spacing w:val="-4"/>
              </w:rPr>
              <w:t>安文费</w:t>
            </w:r>
          </w:p>
        </w:tc>
        <w:tc>
          <w:tcPr>
            <w:tcW w:w="1017" w:type="dxa"/>
            <w:vAlign w:val="top"/>
          </w:tcPr>
          <w:p>
            <w:pPr>
              <w:pStyle w:val="TableText"/>
              <w:ind w:left="429" w:right="41" w:hanging="342"/>
              <w:spacing w:before="208" w:line="225" w:lineRule="auto"/>
              <w:rPr/>
            </w:pPr>
            <w:r>
              <w:rPr>
                <w:spacing w:val="-2"/>
              </w:rPr>
              <w:t>其他措施</w:t>
            </w:r>
            <w:r>
              <w:rPr/>
              <w:t xml:space="preserve"> </w:t>
            </w:r>
            <w:r>
              <w:rPr/>
              <w:t>费</w:t>
            </w:r>
          </w:p>
        </w:tc>
        <w:tc>
          <w:tcPr>
            <w:tcW w:w="80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71" w:line="221" w:lineRule="auto"/>
              <w:rPr/>
            </w:pPr>
            <w:r>
              <w:rPr>
                <w:spacing w:val="-5"/>
              </w:rPr>
              <w:t>规费</w:t>
            </w:r>
          </w:p>
        </w:tc>
        <w:tc>
          <w:tcPr>
            <w:tcW w:w="952" w:type="dxa"/>
            <w:vAlign w:val="top"/>
            <w:tcBorders>
              <w:right w:val="single" w:color="000000" w:sz="14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6"/>
              <w:spacing w:before="71" w:line="221" w:lineRule="auto"/>
              <w:rPr/>
            </w:pPr>
            <w:r>
              <w:rPr>
                <w:spacing w:val="-4"/>
              </w:rPr>
              <w:t>税金</w:t>
            </w:r>
          </w:p>
        </w:tc>
      </w:tr>
      <w:tr>
        <w:trPr>
          <w:trHeight w:val="844" w:hRule="atLeast"/>
        </w:trPr>
        <w:tc>
          <w:tcPr>
            <w:tcW w:w="1119" w:type="dxa"/>
            <w:vAlign w:val="top"/>
            <w:vMerge w:val="restart"/>
            <w:tcBorders>
              <w:left w:val="single" w:color="000000" w:sz="14" w:space="0"/>
              <w:bottom w:val="nil"/>
            </w:tcBorders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单方造价</w:t>
            </w:r>
          </w:p>
          <w:p>
            <w:pPr>
              <w:pStyle w:val="TableText"/>
              <w:ind w:left="343" w:right="186" w:hanging="135"/>
              <w:spacing w:before="6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（比率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3"/>
                <w:w w:val="117"/>
              </w:rPr>
              <w:t>%)</w:t>
            </w:r>
          </w:p>
        </w:tc>
        <w:tc>
          <w:tcPr>
            <w:tcW w:w="1062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71" w:line="184" w:lineRule="auto"/>
              <w:rPr/>
            </w:pPr>
            <w:r>
              <w:rPr>
                <w:spacing w:val="-4"/>
              </w:rPr>
              <w:t>1717.14</w:t>
            </w:r>
          </w:p>
        </w:tc>
        <w:tc>
          <w:tcPr>
            <w:tcW w:w="98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71" w:line="183" w:lineRule="auto"/>
              <w:rPr/>
            </w:pPr>
            <w:r>
              <w:rPr>
                <w:spacing w:val="-2"/>
              </w:rPr>
              <w:t>484.57</w:t>
            </w:r>
          </w:p>
        </w:tc>
        <w:tc>
          <w:tcPr>
            <w:tcW w:w="1031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71" w:line="184" w:lineRule="auto"/>
              <w:rPr/>
            </w:pPr>
            <w:r>
              <w:rPr>
                <w:spacing w:val="-3"/>
              </w:rPr>
              <w:t>777.11</w:t>
            </w:r>
          </w:p>
        </w:tc>
        <w:tc>
          <w:tcPr>
            <w:tcW w:w="92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71" w:line="183" w:lineRule="auto"/>
              <w:rPr/>
            </w:pPr>
            <w:r>
              <w:rPr>
                <w:spacing w:val="-2"/>
              </w:rPr>
              <w:t>48.65</w:t>
            </w:r>
          </w:p>
        </w:tc>
        <w:tc>
          <w:tcPr>
            <w:tcW w:w="92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71" w:line="184" w:lineRule="auto"/>
              <w:rPr/>
            </w:pPr>
            <w:r>
              <w:rPr>
                <w:spacing w:val="-5"/>
              </w:rPr>
              <w:t>102.82</w:t>
            </w:r>
          </w:p>
        </w:tc>
        <w:tc>
          <w:tcPr>
            <w:tcW w:w="823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71" w:line="183" w:lineRule="auto"/>
              <w:rPr/>
            </w:pPr>
            <w:r>
              <w:rPr>
                <w:spacing w:val="-3"/>
              </w:rPr>
              <w:t>56.68</w:t>
            </w:r>
          </w:p>
        </w:tc>
        <w:tc>
          <w:tcPr>
            <w:tcW w:w="1017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"/>
              <w:spacing w:before="71" w:line="183" w:lineRule="auto"/>
              <w:rPr/>
            </w:pPr>
            <w:r>
              <w:rPr>
                <w:spacing w:val="-3"/>
              </w:rPr>
              <w:t>37.67</w:t>
            </w:r>
          </w:p>
        </w:tc>
        <w:tc>
          <w:tcPr>
            <w:tcW w:w="1017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71" w:line="183" w:lineRule="auto"/>
              <w:rPr/>
            </w:pPr>
            <w:r>
              <w:rPr>
                <w:spacing w:val="-3"/>
              </w:rPr>
              <w:t>20.60</w:t>
            </w:r>
          </w:p>
        </w:tc>
        <w:tc>
          <w:tcPr>
            <w:tcW w:w="80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3" w:lineRule="auto"/>
              <w:rPr/>
            </w:pPr>
            <w:r>
              <w:rPr>
                <w:spacing w:val="-2"/>
              </w:rPr>
              <w:t>47.26</w:t>
            </w:r>
          </w:p>
        </w:tc>
        <w:tc>
          <w:tcPr>
            <w:tcW w:w="952" w:type="dxa"/>
            <w:vAlign w:val="top"/>
            <w:tcBorders>
              <w:right w:val="single" w:color="000000" w:sz="14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71" w:line="184" w:lineRule="auto"/>
              <w:rPr/>
            </w:pPr>
            <w:r>
              <w:rPr>
                <w:spacing w:val="-5"/>
              </w:rPr>
              <w:t>141.78</w:t>
            </w:r>
          </w:p>
        </w:tc>
      </w:tr>
      <w:tr>
        <w:trPr>
          <w:trHeight w:val="835" w:hRule="atLeast"/>
        </w:trPr>
        <w:tc>
          <w:tcPr>
            <w:tcW w:w="1119" w:type="dxa"/>
            <w:vAlign w:val="top"/>
            <w:vMerge w:val="continue"/>
            <w:tcBorders>
              <w:left w:val="single" w:color="000000" w:sz="14" w:space="0"/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vMerge w:val="continue"/>
            <w:tcBorders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"/>
              <w:spacing w:before="71" w:line="183" w:lineRule="auto"/>
              <w:rPr/>
            </w:pPr>
            <w:r>
              <w:rPr>
                <w:spacing w:val="-3"/>
              </w:rPr>
              <w:t>28.22</w:t>
            </w:r>
          </w:p>
        </w:tc>
        <w:tc>
          <w:tcPr>
            <w:tcW w:w="1031" w:type="dxa"/>
            <w:vAlign w:val="top"/>
            <w:tcBorders>
              <w:bottom w:val="single" w:color="000000" w:sz="14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1" w:line="183" w:lineRule="auto"/>
              <w:rPr/>
            </w:pPr>
            <w:r>
              <w:rPr>
                <w:spacing w:val="-2"/>
              </w:rPr>
              <w:t>45.26</w:t>
            </w:r>
          </w:p>
        </w:tc>
        <w:tc>
          <w:tcPr>
            <w:tcW w:w="928" w:type="dxa"/>
            <w:vAlign w:val="top"/>
            <w:tcBorders>
              <w:bottom w:val="single" w:color="000000" w:sz="14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71" w:line="183" w:lineRule="auto"/>
              <w:rPr/>
            </w:pPr>
            <w:r>
              <w:rPr>
                <w:spacing w:val="-3"/>
              </w:rPr>
              <w:t>2.83</w:t>
            </w:r>
          </w:p>
        </w:tc>
        <w:tc>
          <w:tcPr>
            <w:tcW w:w="928" w:type="dxa"/>
            <w:vAlign w:val="top"/>
            <w:tcBorders>
              <w:bottom w:val="single" w:color="000000" w:sz="14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71" w:line="183" w:lineRule="auto"/>
              <w:rPr/>
            </w:pPr>
            <w:r>
              <w:rPr>
                <w:spacing w:val="-4"/>
              </w:rPr>
              <w:t>5.99</w:t>
            </w:r>
          </w:p>
        </w:tc>
        <w:tc>
          <w:tcPr>
            <w:tcW w:w="823" w:type="dxa"/>
            <w:vAlign w:val="top"/>
            <w:tcBorders>
              <w:bottom w:val="single" w:color="000000" w:sz="14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71" w:line="183" w:lineRule="auto"/>
              <w:rPr/>
            </w:pPr>
            <w:r>
              <w:rPr>
                <w:spacing w:val="-4"/>
              </w:rPr>
              <w:t>3.30</w:t>
            </w:r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71" w:line="184" w:lineRule="auto"/>
              <w:rPr/>
            </w:pPr>
            <w:r>
              <w:rPr>
                <w:spacing w:val="-3"/>
              </w:rPr>
              <w:t>2.19</w:t>
            </w:r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0"/>
              <w:spacing w:before="71" w:line="184" w:lineRule="auto"/>
              <w:rPr/>
            </w:pPr>
            <w:r>
              <w:rPr>
                <w:spacing w:val="-7"/>
              </w:rPr>
              <w:t>1.20</w:t>
            </w:r>
          </w:p>
        </w:tc>
        <w:tc>
          <w:tcPr>
            <w:tcW w:w="808" w:type="dxa"/>
            <w:vAlign w:val="top"/>
            <w:tcBorders>
              <w:bottom w:val="single" w:color="000000" w:sz="14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71" w:line="183" w:lineRule="auto"/>
              <w:rPr/>
            </w:pPr>
            <w:r>
              <w:rPr>
                <w:spacing w:val="-3"/>
              </w:rPr>
              <w:t>2.75</w:t>
            </w:r>
          </w:p>
        </w:tc>
        <w:tc>
          <w:tcPr>
            <w:tcW w:w="952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71" w:line="183" w:lineRule="auto"/>
              <w:rPr/>
            </w:pPr>
            <w:r>
              <w:rPr>
                <w:spacing w:val="-3"/>
              </w:rPr>
              <w:t>8.26</w:t>
            </w:r>
          </w:p>
        </w:tc>
      </w:tr>
      <w:tr>
        <w:trPr>
          <w:trHeight w:val="834" w:hRule="atLeast"/>
        </w:trPr>
        <w:tc>
          <w:tcPr>
            <w:tcW w:w="1119" w:type="dxa"/>
            <w:vAlign w:val="top"/>
            <w:tcBorders>
              <w:left w:val="single" w:color="000000" w:sz="14" w:space="0"/>
              <w:top w:val="single" w:color="000000" w:sz="14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土建小计</w:t>
            </w:r>
          </w:p>
        </w:tc>
        <w:tc>
          <w:tcPr>
            <w:tcW w:w="1062" w:type="dxa"/>
            <w:vAlign w:val="top"/>
            <w:tcBorders>
              <w:top w:val="single" w:color="000000" w:sz="14" w:space="0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2"/>
              <w:spacing w:before="71" w:line="184" w:lineRule="auto"/>
              <w:rPr/>
            </w:pPr>
            <w:r>
              <w:rPr>
                <w:spacing w:val="-4"/>
              </w:rPr>
              <w:t>1497.39</w:t>
            </w:r>
          </w:p>
        </w:tc>
        <w:tc>
          <w:tcPr>
            <w:tcW w:w="988" w:type="dxa"/>
            <w:vAlign w:val="top"/>
            <w:tcBorders>
              <w:top w:val="single" w:color="000000" w:sz="14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71" w:line="183" w:lineRule="auto"/>
              <w:rPr/>
            </w:pPr>
            <w:r>
              <w:rPr>
                <w:spacing w:val="-2"/>
              </w:rPr>
              <w:t>408.72</w:t>
            </w:r>
          </w:p>
        </w:tc>
        <w:tc>
          <w:tcPr>
            <w:tcW w:w="1031" w:type="dxa"/>
            <w:vAlign w:val="top"/>
            <w:tcBorders>
              <w:top w:val="single" w:color="000000" w:sz="14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183" w:lineRule="auto"/>
              <w:rPr/>
            </w:pPr>
            <w:r>
              <w:rPr>
                <w:spacing w:val="-2"/>
              </w:rPr>
              <w:t>689.63</w:t>
            </w:r>
          </w:p>
        </w:tc>
        <w:tc>
          <w:tcPr>
            <w:tcW w:w="928" w:type="dxa"/>
            <w:vAlign w:val="top"/>
            <w:tcBorders>
              <w:top w:val="single" w:color="000000" w:sz="14" w:space="0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71" w:line="184" w:lineRule="auto"/>
              <w:rPr/>
            </w:pPr>
            <w:r>
              <w:rPr>
                <w:spacing w:val="-2"/>
              </w:rPr>
              <w:t>46.91</w:t>
            </w:r>
          </w:p>
        </w:tc>
        <w:tc>
          <w:tcPr>
            <w:tcW w:w="928" w:type="dxa"/>
            <w:vAlign w:val="top"/>
            <w:tcBorders>
              <w:top w:val="single" w:color="000000" w:sz="14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71" w:line="183" w:lineRule="auto"/>
              <w:rPr/>
            </w:pPr>
            <w:r>
              <w:rPr>
                <w:spacing w:val="-2"/>
              </w:rPr>
              <w:t>88.38</w:t>
            </w:r>
          </w:p>
        </w:tc>
        <w:tc>
          <w:tcPr>
            <w:tcW w:w="823" w:type="dxa"/>
            <w:vAlign w:val="top"/>
            <w:tcBorders>
              <w:top w:val="single" w:color="000000" w:sz="14" w:space="0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71" w:line="184" w:lineRule="auto"/>
              <w:rPr/>
            </w:pPr>
            <w:r>
              <w:rPr>
                <w:spacing w:val="-2"/>
              </w:rPr>
              <w:t>49.71</w:t>
            </w:r>
          </w:p>
        </w:tc>
        <w:tc>
          <w:tcPr>
            <w:tcW w:w="1017" w:type="dxa"/>
            <w:vAlign w:val="top"/>
            <w:tcBorders>
              <w:top w:val="single" w:color="000000" w:sz="14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"/>
              <w:spacing w:before="71" w:line="183" w:lineRule="auto"/>
              <w:rPr/>
            </w:pPr>
            <w:r>
              <w:rPr>
                <w:spacing w:val="-3"/>
              </w:rPr>
              <w:t>32.27</w:t>
            </w:r>
          </w:p>
        </w:tc>
        <w:tc>
          <w:tcPr>
            <w:tcW w:w="1017" w:type="dxa"/>
            <w:vAlign w:val="top"/>
            <w:tcBorders>
              <w:top w:val="single" w:color="000000" w:sz="14" w:space="0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0"/>
              <w:spacing w:before="71" w:line="184" w:lineRule="auto"/>
              <w:rPr/>
            </w:pPr>
            <w:r>
              <w:rPr>
                <w:spacing w:val="-5"/>
              </w:rPr>
              <w:t>18.13</w:t>
            </w:r>
          </w:p>
        </w:tc>
        <w:tc>
          <w:tcPr>
            <w:tcW w:w="808" w:type="dxa"/>
            <w:vAlign w:val="top"/>
            <w:tcBorders>
              <w:top w:val="single" w:color="000000" w:sz="14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6"/>
              <w:spacing w:before="71" w:line="183" w:lineRule="auto"/>
              <w:rPr/>
            </w:pPr>
            <w:r>
              <w:rPr>
                <w:spacing w:val="-4"/>
              </w:rPr>
              <w:t>40</w:t>
            </w:r>
          </w:p>
        </w:tc>
        <w:tc>
          <w:tcPr>
            <w:tcW w:w="952" w:type="dxa"/>
            <w:vAlign w:val="top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71" w:line="184" w:lineRule="auto"/>
              <w:rPr/>
            </w:pPr>
            <w:r>
              <w:rPr>
                <w:spacing w:val="-5"/>
              </w:rPr>
              <w:t>123.64</w:t>
            </w:r>
          </w:p>
        </w:tc>
      </w:tr>
      <w:tr>
        <w:trPr>
          <w:trHeight w:val="854" w:hRule="atLeast"/>
        </w:trPr>
        <w:tc>
          <w:tcPr>
            <w:tcW w:w="1119" w:type="dxa"/>
            <w:vAlign w:val="top"/>
            <w:tcBorders>
              <w:left w:val="single" w:color="000000" w:sz="14" w:space="0"/>
              <w:bottom w:val="single" w:color="000000" w:sz="14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安装小计</w:t>
            </w:r>
          </w:p>
        </w:tc>
        <w:tc>
          <w:tcPr>
            <w:tcW w:w="1062" w:type="dxa"/>
            <w:vAlign w:val="top"/>
            <w:tcBorders>
              <w:bottom w:val="single" w:color="000000" w:sz="14" w:space="0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71" w:line="184" w:lineRule="auto"/>
              <w:rPr/>
            </w:pPr>
            <w:r>
              <w:rPr>
                <w:spacing w:val="-2"/>
              </w:rPr>
              <w:t>219.75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71" w:line="183" w:lineRule="auto"/>
              <w:rPr/>
            </w:pPr>
            <w:r>
              <w:rPr>
                <w:spacing w:val="-3"/>
              </w:rPr>
              <w:t>75.85</w:t>
            </w:r>
          </w:p>
        </w:tc>
        <w:tc>
          <w:tcPr>
            <w:tcW w:w="1031" w:type="dxa"/>
            <w:vAlign w:val="top"/>
            <w:tcBorders>
              <w:bottom w:val="single" w:color="000000" w:sz="14" w:space="0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71" w:line="183" w:lineRule="auto"/>
              <w:rPr/>
            </w:pPr>
            <w:r>
              <w:rPr>
                <w:spacing w:val="-2"/>
              </w:rPr>
              <w:t>87.48</w:t>
            </w:r>
          </w:p>
        </w:tc>
        <w:tc>
          <w:tcPr>
            <w:tcW w:w="928" w:type="dxa"/>
            <w:vAlign w:val="top"/>
            <w:tcBorders>
              <w:bottom w:val="single" w:color="000000" w:sz="14" w:space="0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8"/>
              <w:spacing w:before="71" w:line="184" w:lineRule="auto"/>
              <w:rPr/>
            </w:pPr>
            <w:r>
              <w:rPr>
                <w:spacing w:val="-7"/>
              </w:rPr>
              <w:t>1.74</w:t>
            </w:r>
          </w:p>
        </w:tc>
        <w:tc>
          <w:tcPr>
            <w:tcW w:w="928" w:type="dxa"/>
            <w:vAlign w:val="top"/>
            <w:tcBorders>
              <w:bottom w:val="single" w:color="000000" w:sz="14" w:space="0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6"/>
              <w:spacing w:before="71" w:line="184" w:lineRule="auto"/>
              <w:rPr/>
            </w:pPr>
            <w:r>
              <w:rPr>
                <w:spacing w:val="-5"/>
              </w:rPr>
              <w:t>14.44</w:t>
            </w:r>
          </w:p>
        </w:tc>
        <w:tc>
          <w:tcPr>
            <w:tcW w:w="823" w:type="dxa"/>
            <w:vAlign w:val="top"/>
            <w:tcBorders>
              <w:bottom w:val="single" w:color="000000" w:sz="14" w:space="0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/>
              <w:spacing w:before="71" w:line="183" w:lineRule="auto"/>
              <w:rPr/>
            </w:pPr>
            <w:r>
              <w:rPr>
                <w:spacing w:val="-3"/>
              </w:rPr>
              <w:t>6.97</w:t>
            </w:r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71" w:line="183" w:lineRule="auto"/>
              <w:rPr/>
            </w:pPr>
            <w:r>
              <w:rPr>
                <w:spacing w:val="-4"/>
              </w:rPr>
              <w:t>5.40</w:t>
            </w:r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2"/>
              <w:spacing w:before="71" w:line="183" w:lineRule="auto"/>
              <w:rPr/>
            </w:pPr>
            <w:r>
              <w:rPr>
                <w:spacing w:val="-3"/>
              </w:rPr>
              <w:t>2.47</w:t>
            </w:r>
          </w:p>
        </w:tc>
        <w:tc>
          <w:tcPr>
            <w:tcW w:w="808" w:type="dxa"/>
            <w:vAlign w:val="top"/>
            <w:tcBorders>
              <w:bottom w:val="single" w:color="000000" w:sz="14" w:space="0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2"/>
              <w:spacing w:before="71" w:line="183" w:lineRule="auto"/>
              <w:rPr/>
            </w:pPr>
            <w:r>
              <w:rPr>
                <w:spacing w:val="-4"/>
              </w:rPr>
              <w:t>7.26</w:t>
            </w:r>
          </w:p>
        </w:tc>
        <w:tc>
          <w:tcPr>
            <w:tcW w:w="952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8"/>
              <w:spacing w:before="71" w:line="184" w:lineRule="auto"/>
              <w:rPr/>
            </w:pPr>
            <w:r>
              <w:rPr>
                <w:spacing w:val="-5"/>
              </w:rPr>
              <w:t>18.14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2"/>
          <w:pgSz w:w="11905" w:h="16837"/>
          <w:pgMar w:top="1189" w:right="488" w:bottom="0" w:left="708" w:header="793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tbl>
      <w:tblPr>
        <w:tblStyle w:val="TableNormal"/>
        <w:tblW w:w="10683" w:type="dxa"/>
        <w:tblInd w:w="1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120"/>
        <w:gridCol w:w="1091"/>
        <w:gridCol w:w="1017"/>
        <w:gridCol w:w="988"/>
        <w:gridCol w:w="928"/>
        <w:gridCol w:w="988"/>
        <w:gridCol w:w="911"/>
        <w:gridCol w:w="911"/>
        <w:gridCol w:w="911"/>
        <w:gridCol w:w="911"/>
        <w:gridCol w:w="907"/>
      </w:tblGrid>
      <w:tr>
        <w:trPr>
          <w:trHeight w:val="705" w:hRule="atLeast"/>
        </w:trPr>
        <w:tc>
          <w:tcPr>
            <w:tcW w:w="2211" w:type="dxa"/>
            <w:vAlign w:val="top"/>
            <w:gridSpan w:val="2"/>
            <w:tcBorders>
              <w:left w:val="single" w:color="000000" w:sz="14" w:space="0"/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40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造价指标类别：</w:t>
            </w:r>
          </w:p>
        </w:tc>
        <w:tc>
          <w:tcPr>
            <w:tcW w:w="3921" w:type="dxa"/>
            <w:vAlign w:val="top"/>
            <w:gridSpan w:val="4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8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住宅楼.框剪结构.25层以下含25层</w:t>
            </w:r>
          </w:p>
        </w:tc>
        <w:tc>
          <w:tcPr>
            <w:tcW w:w="1822" w:type="dxa"/>
            <w:vAlign w:val="top"/>
            <w:gridSpan w:val="2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47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总造价指标：</w:t>
            </w:r>
          </w:p>
        </w:tc>
        <w:tc>
          <w:tcPr>
            <w:tcW w:w="2729" w:type="dxa"/>
            <w:vAlign w:val="top"/>
            <w:gridSpan w:val="3"/>
            <w:tcBorders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189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1798.28 元/平方米</w:t>
            </w:r>
          </w:p>
        </w:tc>
      </w:tr>
      <w:tr>
        <w:trPr>
          <w:trHeight w:val="5373" w:hRule="atLeast"/>
        </w:trPr>
        <w:tc>
          <w:tcPr>
            <w:tcW w:w="10683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39"/>
              <w:spacing w:before="35" w:line="219" w:lineRule="auto"/>
              <w:rPr/>
            </w:pPr>
            <w:r>
              <w:rPr/>
              <w:t>造价指标主要特征描述：</w:t>
            </w:r>
          </w:p>
          <w:p>
            <w:pPr>
              <w:pStyle w:val="TableText"/>
              <w:ind w:left="79"/>
              <w:spacing w:before="10" w:line="221" w:lineRule="auto"/>
              <w:rPr/>
            </w:pPr>
            <w:r>
              <w:rPr>
                <w:spacing w:val="-4"/>
              </w:rPr>
              <w:t>(一）、建筑工程包括：</w:t>
            </w:r>
          </w:p>
          <w:p>
            <w:pPr>
              <w:pStyle w:val="TableText"/>
              <w:ind w:left="39" w:right="66" w:firstLine="17"/>
              <w:spacing w:before="7" w:line="225" w:lineRule="auto"/>
              <w:rPr/>
            </w:pPr>
            <w:r>
              <w:rPr>
                <w:spacing w:val="1"/>
              </w:rPr>
              <w:t>1、基础工程：场地平整、土方开挖、截凿桩头、</w:t>
            </w:r>
            <w:r>
              <w:rPr/>
              <w:t>回填土、垫层、满堂基础、局部带型基础、地下室外墙防水 </w:t>
            </w:r>
            <w:r>
              <w:rPr/>
              <w:t>卷材及B1级保温板保护层；2、砌筑工程：加气砼块及灰砂砖内外</w:t>
            </w:r>
            <w:r>
              <w:rPr>
                <w:spacing w:val="-1"/>
              </w:rPr>
              <w:t>墙；3、混凝土工程：现浇商品砼全部构件；</w:t>
            </w:r>
            <w:r>
              <w:rPr/>
              <w:t xml:space="preserve"> </w:t>
            </w:r>
            <w:r>
              <w:rPr>
                <w:spacing w:val="1"/>
              </w:rPr>
              <w:t>4、外墙保温工程：B1级保温板；5、屋面及防水工程：珍珠岩、B1级保</w:t>
            </w:r>
            <w:r>
              <w:rPr/>
              <w:t>温板、防水卷材、UPVC落水管及管件  </w:t>
            </w:r>
            <w:r>
              <w:rPr>
                <w:spacing w:val="1"/>
              </w:rPr>
              <w:t>等；6、超高费:局部超高。7、措施费：模板、脚手架、大型机械进出场及安</w:t>
            </w:r>
            <w:r>
              <w:rPr/>
              <w:t>拆费、垂直运输费、砼泵送费。</w:t>
            </w:r>
          </w:p>
          <w:p>
            <w:pPr>
              <w:pStyle w:val="TableText"/>
              <w:ind w:left="51"/>
              <w:spacing w:before="9" w:line="221" w:lineRule="auto"/>
              <w:rPr/>
            </w:pPr>
            <w:r>
              <w:rPr>
                <w:spacing w:val="-1"/>
              </w:rPr>
              <w:t>（二）、装饰工程包括：</w:t>
            </w:r>
          </w:p>
          <w:p>
            <w:pPr>
              <w:pStyle w:val="TableText"/>
              <w:ind w:left="40" w:right="8" w:firstLine="16"/>
              <w:spacing w:before="8" w:line="225" w:lineRule="auto"/>
              <w:rPr/>
            </w:pPr>
            <w:r>
              <w:rPr>
                <w:spacing w:val="1"/>
              </w:rPr>
              <w:t>1、楼地面工程：水泥砂浆楼地面及踢脚线、楼梯</w:t>
            </w:r>
            <w:r>
              <w:rPr/>
              <w:t>及走廊地板砖、厨卫间聚氨酯防水、地板砖面层；2、墙柱面 </w:t>
            </w:r>
            <w:r>
              <w:rPr>
                <w:spacing w:val="1"/>
              </w:rPr>
              <w:t>工程：内墙混合砂浆找平、涂料面层、外墙真石漆、厨卫间局部面砖；3、天棚工程</w:t>
            </w:r>
            <w:r>
              <w:rPr/>
              <w:t>：混合砂浆找平、涂料面  </w:t>
            </w:r>
            <w:r>
              <w:rPr>
                <w:spacing w:val="1"/>
              </w:rPr>
              <w:t>层；4、门窗工程：单元电子对讲防盗门及系统、入户防盗门、</w:t>
            </w:r>
            <w:r>
              <w:rPr/>
              <w:t>木质防火门、塑钢窗综合。</w:t>
            </w:r>
          </w:p>
          <w:p>
            <w:pPr>
              <w:pStyle w:val="TableText"/>
              <w:ind w:left="51"/>
              <w:spacing w:before="9" w:line="221" w:lineRule="auto"/>
              <w:rPr/>
            </w:pPr>
            <w:r>
              <w:rPr>
                <w:spacing w:val="-1"/>
              </w:rPr>
              <w:t>（三）、安装工程包括：</w:t>
            </w:r>
          </w:p>
          <w:p>
            <w:pPr>
              <w:pStyle w:val="TableText"/>
              <w:ind w:left="39" w:right="8" w:firstLine="17"/>
              <w:spacing w:before="7" w:line="226" w:lineRule="auto"/>
              <w:rPr/>
            </w:pPr>
            <w:r>
              <w:rPr>
                <w:spacing w:val="1"/>
              </w:rPr>
              <w:t>1、给排水工程：室外焊接钢管及管道附件、管</w:t>
            </w:r>
            <w:r>
              <w:rPr/>
              <w:t>道防腐保温、室内给水管安装(热熔）、室内承插塑料排水管及 </w:t>
            </w:r>
            <w:r>
              <w:rPr>
                <w:spacing w:val="1"/>
              </w:rPr>
              <w:t>管道附件；2、电气工程：接地母线敷设、避雷网安装、普通灯具及标志、诱导装饰灯</w:t>
            </w:r>
            <w:r>
              <w:rPr/>
              <w:t>安装、配管穿线、开关  </w:t>
            </w:r>
            <w:r>
              <w:rPr>
                <w:spacing w:val="1"/>
              </w:rPr>
              <w:t>及插座、分线箱及配电箱安装；3、弱电工程：配管及线、插座安装等；4、采暖工程</w:t>
            </w:r>
            <w:r>
              <w:rPr/>
              <w:t>：室外钢管焊接及管道防 </w:t>
            </w:r>
            <w:r>
              <w:rPr>
                <w:spacing w:val="1"/>
              </w:rPr>
              <w:t>腐保温、室内镀锌钢管(螺纹连接)安装到位；5、消防栓工程：室外焊接钢管及管道</w:t>
            </w:r>
            <w:r>
              <w:rPr/>
              <w:t>附件、管道防腐保温、室  </w:t>
            </w:r>
            <w:r>
              <w:rPr/>
              <w:t>内钢管焊接、室内消火栓、点型探测器、警报装置、报警联动设备安装；6、通风工程</w:t>
            </w:r>
            <w:r>
              <w:rPr>
                <w:spacing w:val="38"/>
              </w:rPr>
              <w:t xml:space="preserve"> </w:t>
            </w:r>
            <w:r>
              <w:rPr/>
              <w:t>：镀锌薄钢板矩形风管 </w:t>
            </w:r>
            <w:r>
              <w:rPr>
                <w:spacing w:val="1"/>
              </w:rPr>
              <w:t>制作安装、轴流式通风机安装、碳钢风口、散流器、百叶窗</w:t>
            </w:r>
            <w:r>
              <w:rPr/>
              <w:t>安装、通风器安装。</w:t>
            </w:r>
          </w:p>
        </w:tc>
      </w:tr>
      <w:tr>
        <w:trPr>
          <w:trHeight w:val="1224" w:hRule="atLeast"/>
        </w:trPr>
        <w:tc>
          <w:tcPr>
            <w:tcW w:w="10683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ind w:left="2269"/>
              <w:spacing w:before="101" w:line="180" w:lineRule="auto"/>
              <w:rPr>
                <w:rFonts w:ascii="LiSu" w:hAnsi="LiSu" w:eastAsia="LiSu" w:cs="LiSu"/>
                <w:sz w:val="31"/>
                <w:szCs w:val="31"/>
              </w:rPr>
            </w:pP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建</w:t>
            </w:r>
            <w:r>
              <w:rPr>
                <w:rFonts w:ascii="LiSu" w:hAnsi="LiSu" w:eastAsia="LiSu" w:cs="LiSu"/>
                <w:sz w:val="31"/>
                <w:szCs w:val="3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设</w:t>
            </w:r>
            <w:r>
              <w:rPr>
                <w:rFonts w:ascii="LiSu" w:hAnsi="LiSu" w:eastAsia="LiSu" w:cs="LiSu"/>
                <w:sz w:val="31"/>
                <w:szCs w:val="3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工</w:t>
            </w:r>
            <w:r>
              <w:rPr>
                <w:rFonts w:ascii="LiSu" w:hAnsi="LiSu" w:eastAsia="LiSu" w:cs="LiSu"/>
                <w:sz w:val="31"/>
                <w:szCs w:val="31"/>
                <w:spacing w:val="37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程</w:t>
            </w:r>
            <w:r>
              <w:rPr>
                <w:rFonts w:ascii="LiSu" w:hAnsi="LiSu" w:eastAsia="LiSu" w:cs="LiSu"/>
                <w:sz w:val="31"/>
                <w:szCs w:val="31"/>
                <w:spacing w:val="2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造</w:t>
            </w:r>
            <w:r>
              <w:rPr>
                <w:rFonts w:ascii="LiSu" w:hAnsi="LiSu" w:eastAsia="LiSu" w:cs="LiSu"/>
                <w:sz w:val="31"/>
                <w:szCs w:val="31"/>
                <w:spacing w:val="20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价</w:t>
            </w:r>
            <w:r>
              <w:rPr>
                <w:rFonts w:ascii="LiSu" w:hAnsi="LiSu" w:eastAsia="LiSu" w:cs="LiSu"/>
                <w:sz w:val="31"/>
                <w:szCs w:val="31"/>
                <w:spacing w:val="20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指</w:t>
            </w:r>
            <w:r>
              <w:rPr>
                <w:rFonts w:ascii="LiSu" w:hAnsi="LiSu" w:eastAsia="LiSu" w:cs="LiSu"/>
                <w:sz w:val="31"/>
                <w:szCs w:val="31"/>
                <w:spacing w:val="13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标</w:t>
            </w:r>
            <w:r>
              <w:rPr>
                <w:rFonts w:ascii="LiSu" w:hAnsi="LiSu" w:eastAsia="LiSu" w:cs="LiSu"/>
                <w:sz w:val="31"/>
                <w:szCs w:val="31"/>
                <w:spacing w:val="19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组</w:t>
            </w:r>
            <w:r>
              <w:rPr>
                <w:rFonts w:ascii="LiSu" w:hAnsi="LiSu" w:eastAsia="LiSu" w:cs="LiSu"/>
                <w:sz w:val="31"/>
                <w:szCs w:val="31"/>
                <w:spacing w:val="23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成</w:t>
            </w:r>
            <w:r>
              <w:rPr>
                <w:rFonts w:ascii="LiSu" w:hAnsi="LiSu" w:eastAsia="LiSu" w:cs="LiSu"/>
                <w:sz w:val="31"/>
                <w:szCs w:val="31"/>
                <w:spacing w:val="18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分</w:t>
            </w:r>
            <w:r>
              <w:rPr>
                <w:rFonts w:ascii="LiSu" w:hAnsi="LiSu" w:eastAsia="LiSu" w:cs="LiSu"/>
                <w:sz w:val="31"/>
                <w:szCs w:val="31"/>
                <w:spacing w:val="26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析</w:t>
            </w:r>
            <w:r>
              <w:rPr>
                <w:rFonts w:ascii="LiSu" w:hAnsi="LiSu" w:eastAsia="LiSu" w:cs="LiSu"/>
                <w:sz w:val="31"/>
                <w:szCs w:val="31"/>
                <w:spacing w:val="2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表</w:t>
            </w:r>
          </w:p>
        </w:tc>
      </w:tr>
      <w:tr>
        <w:trPr>
          <w:trHeight w:val="587" w:hRule="atLeast"/>
        </w:trPr>
        <w:tc>
          <w:tcPr>
            <w:tcW w:w="1120" w:type="dxa"/>
            <w:vAlign w:val="top"/>
            <w:vMerge w:val="restart"/>
            <w:tcBorders>
              <w:left w:val="single" w:color="000000" w:sz="14" w:space="0"/>
              <w:top w:val="single" w:color="000000" w:sz="14" w:space="0"/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项</w:t>
            </w:r>
            <w:r>
              <w:rPr>
                <w:sz w:val="24"/>
                <w:szCs w:val="24"/>
                <w:spacing w:val="18"/>
              </w:rPr>
              <w:t xml:space="preserve">   </w:t>
            </w:r>
            <w:r>
              <w:rPr>
                <w:sz w:val="24"/>
                <w:szCs w:val="24"/>
                <w:spacing w:val="-7"/>
              </w:rPr>
              <w:t>目</w:t>
            </w:r>
          </w:p>
        </w:tc>
        <w:tc>
          <w:tcPr>
            <w:tcW w:w="1091" w:type="dxa"/>
            <w:vAlign w:val="top"/>
            <w:vMerge w:val="restart"/>
            <w:tcBorders>
              <w:top w:val="single" w:color="000000" w:sz="14" w:space="0"/>
              <w:bottom w:val="nil"/>
            </w:tcBorders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 w:right="61" w:hanging="43"/>
              <w:spacing w:before="78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造价指标</w:t>
            </w:r>
            <w:r>
              <w:rPr>
                <w:sz w:val="24"/>
                <w:szCs w:val="24"/>
                <w:spacing w:val="2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(元／m2)</w:t>
            </w:r>
          </w:p>
        </w:tc>
        <w:tc>
          <w:tcPr>
            <w:tcW w:w="8472" w:type="dxa"/>
            <w:vAlign w:val="top"/>
            <w:gridSpan w:val="9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929"/>
              <w:spacing w:before="19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构  成</w:t>
            </w:r>
            <w:r>
              <w:rPr>
                <w:sz w:val="24"/>
                <w:szCs w:val="24"/>
                <w:spacing w:val="6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指</w:t>
            </w:r>
            <w:r>
              <w:rPr>
                <w:sz w:val="24"/>
                <w:szCs w:val="24"/>
                <w:spacing w:val="5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标(元／m2)</w:t>
            </w:r>
          </w:p>
        </w:tc>
      </w:tr>
      <w:tr>
        <w:trPr>
          <w:trHeight w:val="736" w:hRule="atLeast"/>
        </w:trPr>
        <w:tc>
          <w:tcPr>
            <w:tcW w:w="1120" w:type="dxa"/>
            <w:vAlign w:val="top"/>
            <w:vMerge w:val="continue"/>
            <w:tcBorders>
              <w:left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</w:tcPr>
          <w:p>
            <w:pPr>
              <w:pStyle w:val="TableText"/>
              <w:ind w:left="289"/>
              <w:spacing w:before="287" w:line="223" w:lineRule="auto"/>
              <w:rPr/>
            </w:pPr>
            <w:r>
              <w:rPr>
                <w:spacing w:val="-5"/>
              </w:rPr>
              <w:t>人工</w:t>
            </w:r>
          </w:p>
        </w:tc>
        <w:tc>
          <w:tcPr>
            <w:tcW w:w="988" w:type="dxa"/>
            <w:vAlign w:val="top"/>
          </w:tcPr>
          <w:p>
            <w:pPr>
              <w:pStyle w:val="TableText"/>
              <w:ind w:left="276"/>
              <w:spacing w:before="288" w:line="219" w:lineRule="auto"/>
              <w:rPr/>
            </w:pPr>
            <w:r>
              <w:rPr>
                <w:spacing w:val="-4"/>
              </w:rPr>
              <w:t>材料</w:t>
            </w:r>
          </w:p>
        </w:tc>
        <w:tc>
          <w:tcPr>
            <w:tcW w:w="928" w:type="dxa"/>
            <w:vAlign w:val="top"/>
          </w:tcPr>
          <w:p>
            <w:pPr>
              <w:pStyle w:val="TableText"/>
              <w:ind w:left="249"/>
              <w:spacing w:before="288" w:line="219" w:lineRule="auto"/>
              <w:rPr/>
            </w:pPr>
            <w:r>
              <w:rPr>
                <w:spacing w:val="-4"/>
              </w:rPr>
              <w:t>机械</w:t>
            </w:r>
          </w:p>
        </w:tc>
        <w:tc>
          <w:tcPr>
            <w:tcW w:w="988" w:type="dxa"/>
            <w:vAlign w:val="top"/>
          </w:tcPr>
          <w:p>
            <w:pPr>
              <w:pStyle w:val="TableText"/>
              <w:ind w:left="176"/>
              <w:spacing w:before="287" w:line="220" w:lineRule="auto"/>
              <w:rPr/>
            </w:pPr>
            <w:r>
              <w:rPr>
                <w:spacing w:val="-4"/>
              </w:rPr>
              <w:t>管理费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48"/>
              <w:spacing w:before="287" w:line="221" w:lineRule="auto"/>
              <w:rPr/>
            </w:pPr>
            <w:r>
              <w:rPr>
                <w:spacing w:val="-5"/>
              </w:rPr>
              <w:t>利润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144"/>
              <w:spacing w:before="287" w:line="221" w:lineRule="auto"/>
              <w:rPr/>
            </w:pPr>
            <w:r>
              <w:rPr>
                <w:spacing w:val="-4"/>
              </w:rPr>
              <w:t>安文费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53" w:right="98" w:hanging="109"/>
              <w:spacing w:before="154" w:line="224" w:lineRule="auto"/>
              <w:rPr/>
            </w:pPr>
            <w:r>
              <w:rPr>
                <w:spacing w:val="-3"/>
              </w:rPr>
              <w:t>其他措</w:t>
            </w:r>
            <w:r>
              <w:rPr/>
              <w:t xml:space="preserve"> </w:t>
            </w:r>
            <w:r>
              <w:rPr>
                <w:spacing w:val="-4"/>
              </w:rPr>
              <w:t>施费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58"/>
              <w:spacing w:before="287" w:line="221" w:lineRule="auto"/>
              <w:rPr/>
            </w:pPr>
            <w:r>
              <w:rPr>
                <w:spacing w:val="-5"/>
              </w:rPr>
              <w:t>规费</w:t>
            </w:r>
          </w:p>
        </w:tc>
        <w:tc>
          <w:tcPr>
            <w:tcW w:w="907" w:type="dxa"/>
            <w:vAlign w:val="top"/>
            <w:tcBorders>
              <w:right w:val="single" w:color="000000" w:sz="14" w:space="0"/>
            </w:tcBorders>
          </w:tcPr>
          <w:p>
            <w:pPr>
              <w:pStyle w:val="TableText"/>
              <w:ind w:left="252"/>
              <w:spacing w:before="287" w:line="221" w:lineRule="auto"/>
              <w:rPr/>
            </w:pPr>
            <w:r>
              <w:rPr>
                <w:spacing w:val="-4"/>
              </w:rPr>
              <w:t>税金</w:t>
            </w:r>
          </w:p>
        </w:tc>
      </w:tr>
      <w:tr>
        <w:trPr>
          <w:trHeight w:val="768" w:hRule="atLeast"/>
        </w:trPr>
        <w:tc>
          <w:tcPr>
            <w:tcW w:w="1120" w:type="dxa"/>
            <w:vAlign w:val="top"/>
            <w:vMerge w:val="restart"/>
            <w:tcBorders>
              <w:left w:val="single" w:color="000000" w:sz="14" w:space="0"/>
              <w:bottom w:val="nil"/>
            </w:tcBorders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单方造价</w:t>
            </w:r>
          </w:p>
          <w:p>
            <w:pPr>
              <w:pStyle w:val="TableText"/>
              <w:ind w:left="343" w:right="186" w:hanging="135"/>
              <w:spacing w:before="6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（比率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3"/>
                <w:w w:val="117"/>
              </w:rPr>
              <w:t>%)</w:t>
            </w:r>
          </w:p>
        </w:tc>
        <w:tc>
          <w:tcPr>
            <w:tcW w:w="1091" w:type="dxa"/>
            <w:vAlign w:val="top"/>
            <w:vMerge w:val="restart"/>
            <w:tcBorders>
              <w:bottom w:val="nil"/>
            </w:tcBorders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72" w:line="184" w:lineRule="auto"/>
              <w:rPr/>
            </w:pPr>
            <w:r>
              <w:rPr>
                <w:spacing w:val="-4"/>
              </w:rPr>
              <w:t>1798.28</w:t>
            </w:r>
          </w:p>
        </w:tc>
        <w:tc>
          <w:tcPr>
            <w:tcW w:w="101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543.36</w:t>
            </w:r>
          </w:p>
        </w:tc>
        <w:tc>
          <w:tcPr>
            <w:tcW w:w="98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758</w:t>
            </w:r>
          </w:p>
        </w:tc>
        <w:tc>
          <w:tcPr>
            <w:tcW w:w="92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51.83</w:t>
            </w:r>
          </w:p>
        </w:tc>
        <w:tc>
          <w:tcPr>
            <w:tcW w:w="98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113.12</w:t>
            </w:r>
          </w:p>
        </w:tc>
        <w:tc>
          <w:tcPr>
            <w:tcW w:w="91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5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62.99</w:t>
            </w:r>
          </w:p>
        </w:tc>
        <w:tc>
          <w:tcPr>
            <w:tcW w:w="91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42.51</w:t>
            </w:r>
          </w:p>
        </w:tc>
        <w:tc>
          <w:tcPr>
            <w:tcW w:w="91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24.59</w:t>
            </w:r>
          </w:p>
        </w:tc>
        <w:tc>
          <w:tcPr>
            <w:tcW w:w="91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53.4</w:t>
            </w:r>
          </w:p>
        </w:tc>
        <w:tc>
          <w:tcPr>
            <w:tcW w:w="907" w:type="dxa"/>
            <w:vAlign w:val="top"/>
            <w:tcBorders>
              <w:right w:val="single" w:color="000000" w:sz="14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148.48</w:t>
            </w:r>
          </w:p>
        </w:tc>
      </w:tr>
      <w:tr>
        <w:trPr>
          <w:trHeight w:val="758" w:hRule="atLeast"/>
        </w:trPr>
        <w:tc>
          <w:tcPr>
            <w:tcW w:w="1120" w:type="dxa"/>
            <w:vAlign w:val="top"/>
            <w:vMerge w:val="continue"/>
            <w:tcBorders>
              <w:left w:val="single" w:color="000000" w:sz="14" w:space="0"/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1" w:type="dxa"/>
            <w:vAlign w:val="top"/>
            <w:vMerge w:val="continue"/>
            <w:tcBorders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"/>
              <w:spacing w:before="71" w:line="183" w:lineRule="auto"/>
              <w:rPr/>
            </w:pPr>
            <w:r>
              <w:rPr>
                <w:spacing w:val="-3"/>
              </w:rPr>
              <w:t>30.22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71" w:line="184" w:lineRule="auto"/>
              <w:rPr/>
            </w:pPr>
            <w:r>
              <w:rPr>
                <w:spacing w:val="-2"/>
              </w:rPr>
              <w:t>42.15</w:t>
            </w:r>
          </w:p>
        </w:tc>
        <w:tc>
          <w:tcPr>
            <w:tcW w:w="928" w:type="dxa"/>
            <w:vAlign w:val="top"/>
            <w:tcBorders>
              <w:bottom w:val="single" w:color="000000" w:sz="14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71" w:line="183" w:lineRule="auto"/>
              <w:rPr/>
            </w:pPr>
            <w:r>
              <w:rPr>
                <w:spacing w:val="-3"/>
              </w:rPr>
              <w:t>2.88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71" w:line="183" w:lineRule="auto"/>
              <w:rPr/>
            </w:pPr>
            <w:r>
              <w:rPr>
                <w:spacing w:val="-3"/>
              </w:rPr>
              <w:t>6.29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71" w:line="183" w:lineRule="auto"/>
              <w:rPr/>
            </w:pPr>
            <w:r>
              <w:rPr>
                <w:spacing w:val="-4"/>
              </w:rPr>
              <w:t>3.50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71" w:line="183" w:lineRule="auto"/>
              <w:rPr/>
            </w:pPr>
            <w:r>
              <w:rPr>
                <w:spacing w:val="-3"/>
              </w:rPr>
              <w:t>2.36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71" w:line="184" w:lineRule="auto"/>
              <w:rPr/>
            </w:pPr>
            <w:r>
              <w:rPr>
                <w:spacing w:val="-7"/>
              </w:rPr>
              <w:t>1.37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/>
              <w:spacing w:before="71" w:line="183" w:lineRule="auto"/>
              <w:rPr/>
            </w:pPr>
            <w:r>
              <w:rPr>
                <w:spacing w:val="-3"/>
              </w:rPr>
              <w:t>2.97</w:t>
            </w:r>
          </w:p>
        </w:tc>
        <w:tc>
          <w:tcPr>
            <w:tcW w:w="907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71" w:line="183" w:lineRule="auto"/>
              <w:rPr/>
            </w:pPr>
            <w:r>
              <w:rPr>
                <w:spacing w:val="-3"/>
              </w:rPr>
              <w:t>8.26</w:t>
            </w:r>
          </w:p>
        </w:tc>
      </w:tr>
      <w:tr>
        <w:trPr>
          <w:trHeight w:val="819" w:hRule="atLeast"/>
        </w:trPr>
        <w:tc>
          <w:tcPr>
            <w:tcW w:w="1120" w:type="dxa"/>
            <w:vAlign w:val="top"/>
            <w:tcBorders>
              <w:left w:val="single" w:color="000000" w:sz="14" w:space="0"/>
              <w:top w:val="single" w:color="000000" w:sz="14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土建小计</w:t>
            </w:r>
          </w:p>
        </w:tc>
        <w:tc>
          <w:tcPr>
            <w:tcW w:w="1091" w:type="dxa"/>
            <w:vAlign w:val="top"/>
            <w:tcBorders>
              <w:top w:val="single" w:color="000000" w:sz="14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6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1532.45</w:t>
            </w:r>
          </w:p>
        </w:tc>
        <w:tc>
          <w:tcPr>
            <w:tcW w:w="1017" w:type="dxa"/>
            <w:vAlign w:val="top"/>
            <w:tcBorders>
              <w:top w:val="single" w:color="000000" w:sz="14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442.85</w:t>
            </w:r>
          </w:p>
        </w:tc>
        <w:tc>
          <w:tcPr>
            <w:tcW w:w="988" w:type="dxa"/>
            <w:vAlign w:val="top"/>
            <w:tcBorders>
              <w:top w:val="single" w:color="000000" w:sz="14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651.65</w:t>
            </w:r>
          </w:p>
        </w:tc>
        <w:tc>
          <w:tcPr>
            <w:tcW w:w="928" w:type="dxa"/>
            <w:vAlign w:val="top"/>
            <w:tcBorders>
              <w:top w:val="single" w:color="000000" w:sz="14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50.21</w:t>
            </w:r>
          </w:p>
        </w:tc>
        <w:tc>
          <w:tcPr>
            <w:tcW w:w="988" w:type="dxa"/>
            <w:vAlign w:val="top"/>
            <w:tcBorders>
              <w:top w:val="single" w:color="000000" w:sz="14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100.02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57.06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1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36.88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21.53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45.72</w:t>
            </w:r>
          </w:p>
        </w:tc>
        <w:tc>
          <w:tcPr>
            <w:tcW w:w="907" w:type="dxa"/>
            <w:vAlign w:val="top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126.53</w:t>
            </w:r>
          </w:p>
        </w:tc>
      </w:tr>
      <w:tr>
        <w:trPr>
          <w:trHeight w:val="839" w:hRule="atLeast"/>
        </w:trPr>
        <w:tc>
          <w:tcPr>
            <w:tcW w:w="1120" w:type="dxa"/>
            <w:vAlign w:val="top"/>
            <w:tcBorders>
              <w:left w:val="single" w:color="000000" w:sz="14" w:space="0"/>
              <w:bottom w:val="single" w:color="000000" w:sz="14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安装小计</w:t>
            </w:r>
          </w:p>
        </w:tc>
        <w:tc>
          <w:tcPr>
            <w:tcW w:w="1091" w:type="dxa"/>
            <w:vAlign w:val="top"/>
            <w:tcBorders>
              <w:bottom w:val="single" w:color="000000" w:sz="14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265.83</w:t>
            </w:r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100.51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106.35</w:t>
            </w:r>
          </w:p>
        </w:tc>
        <w:tc>
          <w:tcPr>
            <w:tcW w:w="928" w:type="dxa"/>
            <w:vAlign w:val="top"/>
            <w:tcBorders>
              <w:bottom w:val="single" w:color="000000" w:sz="14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1.62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13.10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1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5.93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5.63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7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3.06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7.68</w:t>
            </w:r>
          </w:p>
        </w:tc>
        <w:tc>
          <w:tcPr>
            <w:tcW w:w="907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2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21.95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3"/>
          <w:pgSz w:w="11905" w:h="16837"/>
          <w:pgMar w:top="1189" w:right="478" w:bottom="0" w:left="708" w:header="793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tbl>
      <w:tblPr>
        <w:tblStyle w:val="TableNormal"/>
        <w:tblW w:w="10688" w:type="dxa"/>
        <w:tblInd w:w="1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119"/>
        <w:gridCol w:w="1108"/>
        <w:gridCol w:w="988"/>
        <w:gridCol w:w="1091"/>
        <w:gridCol w:w="988"/>
        <w:gridCol w:w="988"/>
        <w:gridCol w:w="911"/>
        <w:gridCol w:w="809"/>
        <w:gridCol w:w="911"/>
        <w:gridCol w:w="809"/>
        <w:gridCol w:w="966"/>
      </w:tblGrid>
      <w:tr>
        <w:trPr>
          <w:trHeight w:val="704" w:hRule="atLeast"/>
        </w:trPr>
        <w:tc>
          <w:tcPr>
            <w:tcW w:w="2227" w:type="dxa"/>
            <w:vAlign w:val="top"/>
            <w:gridSpan w:val="2"/>
            <w:tcBorders>
              <w:left w:val="single" w:color="000000" w:sz="14" w:space="0"/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40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造价指标类别：</w:t>
            </w:r>
          </w:p>
        </w:tc>
        <w:tc>
          <w:tcPr>
            <w:tcW w:w="3067" w:type="dxa"/>
            <w:vAlign w:val="top"/>
            <w:gridSpan w:val="3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31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住宅楼.框剪结构.26层以上</w:t>
            </w:r>
          </w:p>
        </w:tc>
        <w:tc>
          <w:tcPr>
            <w:tcW w:w="2708" w:type="dxa"/>
            <w:vAlign w:val="top"/>
            <w:gridSpan w:val="3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741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总造价指标：</w:t>
            </w:r>
          </w:p>
        </w:tc>
        <w:tc>
          <w:tcPr>
            <w:tcW w:w="2686" w:type="dxa"/>
            <w:vAlign w:val="top"/>
            <w:gridSpan w:val="3"/>
            <w:tcBorders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174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2076.17元/平方米</w:t>
            </w:r>
          </w:p>
        </w:tc>
      </w:tr>
      <w:tr>
        <w:trPr>
          <w:trHeight w:val="5792" w:hRule="atLeast"/>
        </w:trPr>
        <w:tc>
          <w:tcPr>
            <w:tcW w:w="10688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39"/>
              <w:spacing w:before="93" w:line="219" w:lineRule="auto"/>
              <w:rPr/>
            </w:pPr>
            <w:r>
              <w:rPr/>
              <w:t>造价指标主要特征描述：</w:t>
            </w:r>
          </w:p>
          <w:p>
            <w:pPr>
              <w:pStyle w:val="TableText"/>
              <w:ind w:left="79"/>
              <w:spacing w:before="10" w:line="221" w:lineRule="auto"/>
              <w:rPr/>
            </w:pPr>
            <w:r>
              <w:rPr>
                <w:spacing w:val="-4"/>
              </w:rPr>
              <w:t>(一）、建筑工程包括：</w:t>
            </w:r>
          </w:p>
          <w:p>
            <w:pPr>
              <w:pStyle w:val="TableText"/>
              <w:ind w:left="43" w:right="123" w:firstLine="13"/>
              <w:spacing w:before="9" w:line="223" w:lineRule="auto"/>
              <w:rPr/>
            </w:pPr>
            <w:r>
              <w:rPr>
                <w:spacing w:val="1"/>
              </w:rPr>
              <w:t>1、基础工程：场地平整、土方开挖、凿、截桩头</w:t>
            </w:r>
            <w:r>
              <w:rPr/>
              <w:t>、回填土、垫层、满堂基础、局部带型基础、地下室外墙防 </w:t>
            </w:r>
            <w:r>
              <w:rPr>
                <w:spacing w:val="1"/>
              </w:rPr>
              <w:t>水卷材及B1级保温板保护层；2、砌筑工程：加气砼块及灰砂砖内外墙；</w:t>
            </w:r>
            <w:r>
              <w:rPr/>
              <w:t>3、混凝土工程：现浇商品砼全部构</w:t>
            </w:r>
          </w:p>
          <w:p>
            <w:pPr>
              <w:pStyle w:val="TableText"/>
              <w:ind w:left="39" w:right="17"/>
              <w:spacing w:before="10" w:line="223" w:lineRule="auto"/>
              <w:rPr/>
            </w:pPr>
            <w:r>
              <w:rPr>
                <w:spacing w:val="1"/>
              </w:rPr>
              <w:t>件；4、外墙保温工程：B1级保温板；5、屋面及防水工程：珍珠岩、B1</w:t>
            </w:r>
            <w:r>
              <w:rPr/>
              <w:t>级保温板、防水卷材、UPVC落水管及管 </w:t>
            </w:r>
            <w:r>
              <w:rPr>
                <w:spacing w:val="1"/>
              </w:rPr>
              <w:t>件等；6、超高费:局部超高；7、措施费：模板、脚手架、大型机械进出场及安</w:t>
            </w:r>
            <w:r>
              <w:rPr/>
              <w:t>拆费、垂直运输费、砼泵送费</w:t>
            </w:r>
          </w:p>
          <w:p>
            <w:pPr>
              <w:pStyle w:val="TableText"/>
              <w:ind w:left="62"/>
              <w:spacing w:before="147" w:line="113" w:lineRule="exact"/>
              <w:rPr/>
            </w:pPr>
            <w:r>
              <w:rPr>
                <w:position w:val="1"/>
              </w:rPr>
              <w:t>。</w:t>
            </w:r>
          </w:p>
          <w:p>
            <w:pPr>
              <w:pStyle w:val="TableText"/>
              <w:ind w:left="51"/>
              <w:spacing w:before="18" w:line="221" w:lineRule="auto"/>
              <w:rPr/>
            </w:pPr>
            <w:r>
              <w:rPr>
                <w:spacing w:val="-1"/>
              </w:rPr>
              <w:t>（二）、装饰工程包括：</w:t>
            </w:r>
          </w:p>
          <w:p>
            <w:pPr>
              <w:pStyle w:val="TableText"/>
              <w:ind w:left="38" w:right="13" w:firstLine="18"/>
              <w:spacing w:before="8" w:line="226" w:lineRule="auto"/>
              <w:rPr/>
            </w:pPr>
            <w:r>
              <w:rPr>
                <w:spacing w:val="1"/>
              </w:rPr>
              <w:t>1、楼地面工程：水泥砂浆楼地面毛面及踢脚线、</w:t>
            </w:r>
            <w:r>
              <w:rPr/>
              <w:t>楼梯及走廊地板砖、厨卫间聚氨酯防水、毛面；2、墙柱面工 </w:t>
            </w:r>
            <w:r>
              <w:rPr>
                <w:spacing w:val="1"/>
              </w:rPr>
              <w:t>程：内墙混合砂浆找平毛面、楼梯及走廊乳胶漆、外墙乳胶漆及面砖、厨卫间毛面白水泥</w:t>
            </w:r>
            <w:r>
              <w:rPr/>
              <w:t>浆抹光；3、天棚工  </w:t>
            </w:r>
            <w:r>
              <w:rPr>
                <w:spacing w:val="1"/>
              </w:rPr>
              <w:t>程：混合砂浆毛面、局部乳胶漆；4、门窗工程：单元电子对讲防盗门及系统、入户防盗</w:t>
            </w:r>
            <w:r>
              <w:rPr/>
              <w:t>门、钢质防火门、塑  </w:t>
            </w:r>
            <w:r>
              <w:rPr>
                <w:spacing w:val="-1"/>
              </w:rPr>
              <w:t>钢窗综合。</w:t>
            </w:r>
          </w:p>
          <w:p>
            <w:pPr>
              <w:pStyle w:val="TableText"/>
              <w:ind w:left="51"/>
              <w:spacing w:before="7" w:line="221" w:lineRule="auto"/>
              <w:rPr/>
            </w:pPr>
            <w:r>
              <w:rPr>
                <w:spacing w:val="-1"/>
              </w:rPr>
              <w:t>（三）、安装工程包括：</w:t>
            </w:r>
          </w:p>
          <w:p>
            <w:pPr>
              <w:pStyle w:val="TableText"/>
              <w:ind w:left="39" w:right="14" w:firstLine="17"/>
              <w:spacing w:before="8" w:line="225" w:lineRule="auto"/>
              <w:rPr/>
            </w:pPr>
            <w:r>
              <w:rPr>
                <w:spacing w:val="1"/>
              </w:rPr>
              <w:t>1、给排水工程：室外焊接钢管及管道附件、管</w:t>
            </w:r>
            <w:r>
              <w:rPr/>
              <w:t>道防腐保温、室内给水管安装(热熔）、室内承插塑料排水管及 </w:t>
            </w:r>
            <w:r>
              <w:rPr>
                <w:spacing w:val="1"/>
              </w:rPr>
              <w:t>管道附件；2、电气工程：接地母线敷设、避雷网安装、普通灯具及标志、诱导装饰灯</w:t>
            </w:r>
            <w:r>
              <w:rPr/>
              <w:t>安装、配管穿线、开关  </w:t>
            </w:r>
            <w:r>
              <w:rPr>
                <w:spacing w:val="1"/>
              </w:rPr>
              <w:t>及插座、分线箱及配电箱安装。3、弱电工程：配管及线、插座安装、摄像机设备一体</w:t>
            </w:r>
            <w:r>
              <w:rPr/>
              <w:t>机安装等；4、采暖工</w:t>
            </w:r>
          </w:p>
          <w:p>
            <w:pPr>
              <w:pStyle w:val="TableText"/>
              <w:ind w:left="39" w:right="125"/>
              <w:spacing w:before="10" w:line="224" w:lineRule="auto"/>
              <w:rPr/>
            </w:pPr>
            <w:r>
              <w:rPr>
                <w:spacing w:val="1"/>
              </w:rPr>
              <w:t>程：室外钢管焊接及管道防腐保温、室内镀锌钢管(螺纹连接)及散热器安装；5、</w:t>
            </w:r>
            <w:r>
              <w:rPr/>
              <w:t>消防栓工程：室外焊接钢管 </w:t>
            </w:r>
            <w:r>
              <w:rPr>
                <w:spacing w:val="1"/>
              </w:rPr>
              <w:t>及管道附件、管道防腐保温、室内钢管焊接、室内消火栓、点型探测器、警报装置、</w:t>
            </w:r>
            <w:r>
              <w:rPr/>
              <w:t>报警联动设备安装；6、 </w:t>
            </w:r>
            <w:r>
              <w:rPr/>
              <w:t>通风工程</w:t>
            </w:r>
            <w:r>
              <w:rPr>
                <w:spacing w:val="32"/>
              </w:rPr>
              <w:t xml:space="preserve"> </w:t>
            </w:r>
            <w:r>
              <w:rPr/>
              <w:t>：风管制作安装、轴流式通风机安装、碳钢风口、散流器、百叶窗安装、通风器安装。</w:t>
            </w:r>
          </w:p>
        </w:tc>
      </w:tr>
      <w:tr>
        <w:trPr>
          <w:trHeight w:val="1293" w:hRule="atLeast"/>
        </w:trPr>
        <w:tc>
          <w:tcPr>
            <w:tcW w:w="10688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ind w:left="2271"/>
              <w:spacing w:before="100" w:line="180" w:lineRule="auto"/>
              <w:rPr>
                <w:rFonts w:ascii="LiSu" w:hAnsi="LiSu" w:eastAsia="LiSu" w:cs="LiSu"/>
                <w:sz w:val="31"/>
                <w:szCs w:val="31"/>
              </w:rPr>
            </w:pP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建</w:t>
            </w:r>
            <w:r>
              <w:rPr>
                <w:rFonts w:ascii="LiSu" w:hAnsi="LiSu" w:eastAsia="LiSu" w:cs="LiSu"/>
                <w:sz w:val="31"/>
                <w:szCs w:val="31"/>
                <w:spacing w:val="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设</w:t>
            </w:r>
            <w:r>
              <w:rPr>
                <w:rFonts w:ascii="LiSu" w:hAnsi="LiSu" w:eastAsia="LiSu" w:cs="LiSu"/>
                <w:sz w:val="31"/>
                <w:szCs w:val="31"/>
                <w:spacing w:val="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工</w:t>
            </w:r>
            <w:r>
              <w:rPr>
                <w:rFonts w:ascii="LiSu" w:hAnsi="LiSu" w:eastAsia="LiSu" w:cs="LiSu"/>
                <w:sz w:val="31"/>
                <w:szCs w:val="31"/>
                <w:spacing w:val="22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程</w:t>
            </w:r>
            <w:r>
              <w:rPr>
                <w:rFonts w:ascii="LiSu" w:hAnsi="LiSu" w:eastAsia="LiSu" w:cs="LiSu"/>
                <w:sz w:val="31"/>
                <w:szCs w:val="31"/>
                <w:spacing w:val="2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造</w:t>
            </w:r>
            <w:r>
              <w:rPr>
                <w:rFonts w:ascii="LiSu" w:hAnsi="LiSu" w:eastAsia="LiSu" w:cs="LiSu"/>
                <w:sz w:val="31"/>
                <w:szCs w:val="31"/>
                <w:spacing w:val="20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价</w:t>
            </w:r>
            <w:r>
              <w:rPr>
                <w:rFonts w:ascii="LiSu" w:hAnsi="LiSu" w:eastAsia="LiSu" w:cs="LiSu"/>
                <w:sz w:val="31"/>
                <w:szCs w:val="31"/>
                <w:spacing w:val="2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指</w:t>
            </w:r>
            <w:r>
              <w:rPr>
                <w:rFonts w:ascii="LiSu" w:hAnsi="LiSu" w:eastAsia="LiSu" w:cs="LiSu"/>
                <w:sz w:val="31"/>
                <w:szCs w:val="31"/>
                <w:spacing w:val="13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标</w:t>
            </w:r>
            <w:r>
              <w:rPr>
                <w:rFonts w:ascii="LiSu" w:hAnsi="LiSu" w:eastAsia="LiSu" w:cs="LiSu"/>
                <w:sz w:val="31"/>
                <w:szCs w:val="31"/>
                <w:spacing w:val="18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组</w:t>
            </w:r>
            <w:r>
              <w:rPr>
                <w:rFonts w:ascii="LiSu" w:hAnsi="LiSu" w:eastAsia="LiSu" w:cs="LiSu"/>
                <w:sz w:val="31"/>
                <w:szCs w:val="31"/>
                <w:spacing w:val="23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成</w:t>
            </w:r>
            <w:r>
              <w:rPr>
                <w:rFonts w:ascii="LiSu" w:hAnsi="LiSu" w:eastAsia="LiSu" w:cs="LiSu"/>
                <w:sz w:val="31"/>
                <w:szCs w:val="31"/>
                <w:spacing w:val="16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分</w:t>
            </w:r>
            <w:r>
              <w:rPr>
                <w:rFonts w:ascii="LiSu" w:hAnsi="LiSu" w:eastAsia="LiSu" w:cs="LiSu"/>
                <w:sz w:val="31"/>
                <w:szCs w:val="31"/>
                <w:spacing w:val="26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析</w:t>
            </w:r>
            <w:r>
              <w:rPr>
                <w:rFonts w:ascii="LiSu" w:hAnsi="LiSu" w:eastAsia="LiSu" w:cs="LiSu"/>
                <w:sz w:val="31"/>
                <w:szCs w:val="31"/>
                <w:spacing w:val="23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表</w:t>
            </w:r>
          </w:p>
        </w:tc>
      </w:tr>
      <w:tr>
        <w:trPr>
          <w:trHeight w:val="587" w:hRule="atLeast"/>
        </w:trPr>
        <w:tc>
          <w:tcPr>
            <w:tcW w:w="1119" w:type="dxa"/>
            <w:vAlign w:val="top"/>
            <w:vMerge w:val="restart"/>
            <w:tcBorders>
              <w:left w:val="single" w:color="000000" w:sz="14" w:space="0"/>
              <w:top w:val="single" w:color="000000" w:sz="14" w:space="0"/>
              <w:bottom w:val="nil"/>
            </w:tcBorders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项</w:t>
            </w:r>
            <w:r>
              <w:rPr>
                <w:sz w:val="24"/>
                <w:szCs w:val="24"/>
                <w:spacing w:val="18"/>
              </w:rPr>
              <w:t xml:space="preserve">   </w:t>
            </w:r>
            <w:r>
              <w:rPr>
                <w:sz w:val="24"/>
                <w:szCs w:val="24"/>
                <w:spacing w:val="-7"/>
              </w:rPr>
              <w:t>目</w:t>
            </w:r>
          </w:p>
        </w:tc>
        <w:tc>
          <w:tcPr>
            <w:tcW w:w="1108" w:type="dxa"/>
            <w:vAlign w:val="top"/>
            <w:vMerge w:val="restart"/>
            <w:tcBorders>
              <w:top w:val="single" w:color="000000" w:sz="14" w:space="0"/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70" w:hanging="43"/>
              <w:spacing w:before="78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造价指标</w:t>
            </w:r>
            <w:r>
              <w:rPr>
                <w:sz w:val="24"/>
                <w:szCs w:val="24"/>
                <w:spacing w:val="2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(元／m2)</w:t>
            </w:r>
          </w:p>
        </w:tc>
        <w:tc>
          <w:tcPr>
            <w:tcW w:w="8461" w:type="dxa"/>
            <w:vAlign w:val="top"/>
            <w:gridSpan w:val="9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922"/>
              <w:spacing w:before="200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构  成</w:t>
            </w:r>
            <w:r>
              <w:rPr>
                <w:sz w:val="24"/>
                <w:szCs w:val="24"/>
                <w:spacing w:val="6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指</w:t>
            </w:r>
            <w:r>
              <w:rPr>
                <w:sz w:val="24"/>
                <w:szCs w:val="24"/>
                <w:spacing w:val="5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标(元／m2)</w:t>
            </w:r>
          </w:p>
        </w:tc>
      </w:tr>
      <w:tr>
        <w:trPr>
          <w:trHeight w:val="598" w:hRule="atLeast"/>
        </w:trPr>
        <w:tc>
          <w:tcPr>
            <w:tcW w:w="1119" w:type="dxa"/>
            <w:vAlign w:val="top"/>
            <w:vMerge w:val="continue"/>
            <w:tcBorders>
              <w:left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8" w:type="dxa"/>
            <w:vAlign w:val="top"/>
          </w:tcPr>
          <w:p>
            <w:pPr>
              <w:pStyle w:val="TableText"/>
              <w:ind w:left="276"/>
              <w:spacing w:before="223" w:line="223" w:lineRule="auto"/>
              <w:rPr/>
            </w:pPr>
            <w:r>
              <w:rPr>
                <w:spacing w:val="-5"/>
              </w:rPr>
              <w:t>人工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left="330"/>
              <w:spacing w:before="224" w:line="219" w:lineRule="auto"/>
              <w:rPr/>
            </w:pPr>
            <w:r>
              <w:rPr>
                <w:spacing w:val="-4"/>
              </w:rPr>
              <w:t>材料</w:t>
            </w:r>
          </w:p>
        </w:tc>
        <w:tc>
          <w:tcPr>
            <w:tcW w:w="988" w:type="dxa"/>
            <w:vAlign w:val="top"/>
          </w:tcPr>
          <w:p>
            <w:pPr>
              <w:pStyle w:val="TableText"/>
              <w:ind w:left="279"/>
              <w:spacing w:before="224" w:line="219" w:lineRule="auto"/>
              <w:rPr/>
            </w:pPr>
            <w:r>
              <w:rPr>
                <w:spacing w:val="-4"/>
              </w:rPr>
              <w:t>机械</w:t>
            </w:r>
          </w:p>
        </w:tc>
        <w:tc>
          <w:tcPr>
            <w:tcW w:w="988" w:type="dxa"/>
            <w:vAlign w:val="top"/>
          </w:tcPr>
          <w:p>
            <w:pPr>
              <w:pStyle w:val="TableText"/>
              <w:ind w:left="177"/>
              <w:spacing w:before="223" w:line="220" w:lineRule="auto"/>
              <w:rPr/>
            </w:pPr>
            <w:r>
              <w:rPr>
                <w:spacing w:val="-4"/>
              </w:rPr>
              <w:t>管理费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49"/>
              <w:spacing w:before="223" w:line="221" w:lineRule="auto"/>
              <w:rPr/>
            </w:pPr>
            <w:r>
              <w:rPr>
                <w:spacing w:val="-5"/>
              </w:rPr>
              <w:t>利润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92"/>
              <w:spacing w:before="223" w:line="221" w:lineRule="auto"/>
              <w:rPr/>
            </w:pPr>
            <w:r>
              <w:rPr>
                <w:spacing w:val="-4"/>
              </w:rPr>
              <w:t>安文费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53" w:right="98" w:hanging="109"/>
              <w:spacing w:before="87" w:line="210" w:lineRule="auto"/>
              <w:rPr/>
            </w:pPr>
            <w:r>
              <w:rPr>
                <w:spacing w:val="-3"/>
              </w:rPr>
              <w:t>其他措</w:t>
            </w:r>
            <w:r>
              <w:rPr/>
              <w:t xml:space="preserve"> </w:t>
            </w:r>
            <w:r>
              <w:rPr>
                <w:spacing w:val="-4"/>
              </w:rPr>
              <w:t>施费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08"/>
              <w:spacing w:before="223" w:line="221" w:lineRule="auto"/>
              <w:rPr/>
            </w:pPr>
            <w:r>
              <w:rPr>
                <w:spacing w:val="-5"/>
              </w:rPr>
              <w:t>规费</w:t>
            </w:r>
          </w:p>
        </w:tc>
        <w:tc>
          <w:tcPr>
            <w:tcW w:w="966" w:type="dxa"/>
            <w:vAlign w:val="top"/>
            <w:tcBorders>
              <w:right w:val="single" w:color="000000" w:sz="14" w:space="0"/>
            </w:tcBorders>
          </w:tcPr>
          <w:p>
            <w:pPr>
              <w:pStyle w:val="TableText"/>
              <w:ind w:left="282"/>
              <w:spacing w:before="223" w:line="221" w:lineRule="auto"/>
              <w:rPr/>
            </w:pPr>
            <w:r>
              <w:rPr>
                <w:spacing w:val="-4"/>
              </w:rPr>
              <w:t>税金</w:t>
            </w:r>
          </w:p>
        </w:tc>
      </w:tr>
      <w:tr>
        <w:trPr>
          <w:trHeight w:val="598" w:hRule="atLeast"/>
        </w:trPr>
        <w:tc>
          <w:tcPr>
            <w:tcW w:w="1119" w:type="dxa"/>
            <w:vAlign w:val="top"/>
            <w:vMerge w:val="restart"/>
            <w:tcBorders>
              <w:left w:val="single" w:color="000000" w:sz="14" w:space="0"/>
              <w:bottom w:val="nil"/>
            </w:tcBorders>
          </w:tcPr>
          <w:p>
            <w:pPr>
              <w:pStyle w:val="TableText"/>
              <w:ind w:left="79"/>
              <w:spacing w:before="229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单方造价</w:t>
            </w:r>
          </w:p>
          <w:p>
            <w:pPr>
              <w:pStyle w:val="TableText"/>
              <w:ind w:left="343" w:right="186" w:hanging="135"/>
              <w:spacing w:before="8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（比率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3"/>
                <w:w w:val="117"/>
              </w:rPr>
              <w:t>%)</w:t>
            </w:r>
          </w:p>
        </w:tc>
        <w:tc>
          <w:tcPr>
            <w:tcW w:w="1108" w:type="dxa"/>
            <w:vAlign w:val="top"/>
            <w:vMerge w:val="restart"/>
            <w:tcBorders>
              <w:bottom w:val="nil"/>
            </w:tcBorders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2076.17</w:t>
            </w:r>
          </w:p>
        </w:tc>
        <w:tc>
          <w:tcPr>
            <w:tcW w:w="988" w:type="dxa"/>
            <w:vAlign w:val="top"/>
          </w:tcPr>
          <w:p>
            <w:pPr>
              <w:pStyle w:val="TableText"/>
              <w:ind w:left="77"/>
              <w:spacing w:before="252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635.86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left="132"/>
              <w:spacing w:before="251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838.19</w:t>
            </w:r>
          </w:p>
        </w:tc>
        <w:tc>
          <w:tcPr>
            <w:tcW w:w="988" w:type="dxa"/>
            <w:vAlign w:val="top"/>
          </w:tcPr>
          <w:p>
            <w:pPr>
              <w:pStyle w:val="TableText"/>
              <w:ind w:left="147"/>
              <w:spacing w:before="252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53.47</w:t>
            </w:r>
          </w:p>
        </w:tc>
        <w:tc>
          <w:tcPr>
            <w:tcW w:w="988" w:type="dxa"/>
            <w:vAlign w:val="top"/>
          </w:tcPr>
          <w:p>
            <w:pPr>
              <w:pStyle w:val="TableText"/>
              <w:ind w:left="103"/>
              <w:spacing w:before="251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147.39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111"/>
              <w:spacing w:before="252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82.32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68"/>
              <w:spacing w:before="252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54.36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121"/>
              <w:spacing w:before="252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25.22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71"/>
              <w:spacing w:before="252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67.93</w:t>
            </w:r>
          </w:p>
        </w:tc>
        <w:tc>
          <w:tcPr>
            <w:tcW w:w="966" w:type="dxa"/>
            <w:vAlign w:val="top"/>
            <w:tcBorders>
              <w:right w:val="single" w:color="000000" w:sz="14" w:space="0"/>
            </w:tcBorders>
          </w:tcPr>
          <w:p>
            <w:pPr>
              <w:pStyle w:val="TableText"/>
              <w:ind w:left="103"/>
              <w:spacing w:before="251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171.43</w:t>
            </w:r>
          </w:p>
        </w:tc>
      </w:tr>
      <w:tr>
        <w:trPr>
          <w:trHeight w:val="588" w:hRule="atLeast"/>
        </w:trPr>
        <w:tc>
          <w:tcPr>
            <w:tcW w:w="1119" w:type="dxa"/>
            <w:vAlign w:val="top"/>
            <w:vMerge w:val="continue"/>
            <w:tcBorders>
              <w:left w:val="single" w:color="000000" w:sz="14" w:space="0"/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8" w:type="dxa"/>
            <w:vAlign w:val="top"/>
            <w:vMerge w:val="continue"/>
            <w:tcBorders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40"/>
              <w:spacing w:before="254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30.63</w:t>
            </w:r>
          </w:p>
        </w:tc>
        <w:tc>
          <w:tcPr>
            <w:tcW w:w="1091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90"/>
              <w:spacing w:before="254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40.37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205"/>
              <w:spacing w:before="254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2.58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211"/>
              <w:spacing w:before="253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7.10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75"/>
              <w:spacing w:before="254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3.96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26"/>
              <w:spacing w:before="254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2.62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96"/>
              <w:spacing w:before="253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1.21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34"/>
              <w:spacing w:before="254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3.27</w:t>
            </w:r>
          </w:p>
        </w:tc>
        <w:tc>
          <w:tcPr>
            <w:tcW w:w="966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pStyle w:val="TableText"/>
              <w:ind w:left="206"/>
              <w:spacing w:before="254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8.26</w:t>
            </w:r>
          </w:p>
        </w:tc>
      </w:tr>
      <w:tr>
        <w:trPr>
          <w:trHeight w:val="819" w:hRule="atLeast"/>
        </w:trPr>
        <w:tc>
          <w:tcPr>
            <w:tcW w:w="1119" w:type="dxa"/>
            <w:vAlign w:val="top"/>
            <w:tcBorders>
              <w:left w:val="single" w:color="000000" w:sz="14" w:space="0"/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土建小计</w:t>
            </w:r>
          </w:p>
        </w:tc>
        <w:tc>
          <w:tcPr>
            <w:tcW w:w="1108" w:type="dxa"/>
            <w:vAlign w:val="top"/>
            <w:tcBorders>
              <w:top w:val="single" w:color="000000" w:sz="14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1705.3</w:t>
            </w:r>
          </w:p>
        </w:tc>
        <w:tc>
          <w:tcPr>
            <w:tcW w:w="988" w:type="dxa"/>
            <w:vAlign w:val="top"/>
            <w:tcBorders>
              <w:top w:val="single" w:color="000000" w:sz="14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515.54</w:t>
            </w:r>
          </w:p>
        </w:tc>
        <w:tc>
          <w:tcPr>
            <w:tcW w:w="1091" w:type="dxa"/>
            <w:vAlign w:val="top"/>
            <w:tcBorders>
              <w:top w:val="single" w:color="000000" w:sz="14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3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686.64</w:t>
            </w:r>
          </w:p>
        </w:tc>
        <w:tc>
          <w:tcPr>
            <w:tcW w:w="988" w:type="dxa"/>
            <w:vAlign w:val="top"/>
            <w:tcBorders>
              <w:top w:val="single" w:color="000000" w:sz="14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49.66</w:t>
            </w:r>
          </w:p>
        </w:tc>
        <w:tc>
          <w:tcPr>
            <w:tcW w:w="988" w:type="dxa"/>
            <w:vAlign w:val="top"/>
            <w:tcBorders>
              <w:top w:val="single" w:color="000000" w:sz="14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121.75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70.06</w:t>
            </w:r>
          </w:p>
        </w:tc>
        <w:tc>
          <w:tcPr>
            <w:tcW w:w="809" w:type="dxa"/>
            <w:vAlign w:val="top"/>
            <w:tcBorders>
              <w:top w:val="single" w:color="000000" w:sz="14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44.98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20.55</w:t>
            </w:r>
          </w:p>
        </w:tc>
        <w:tc>
          <w:tcPr>
            <w:tcW w:w="809" w:type="dxa"/>
            <w:vAlign w:val="top"/>
            <w:tcBorders>
              <w:top w:val="single" w:color="000000" w:sz="14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55.35</w:t>
            </w:r>
          </w:p>
        </w:tc>
        <w:tc>
          <w:tcPr>
            <w:tcW w:w="966" w:type="dxa"/>
            <w:vAlign w:val="top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140.81</w:t>
            </w:r>
          </w:p>
        </w:tc>
      </w:tr>
      <w:tr>
        <w:trPr>
          <w:trHeight w:val="839" w:hRule="atLeast"/>
        </w:trPr>
        <w:tc>
          <w:tcPr>
            <w:tcW w:w="1119" w:type="dxa"/>
            <w:vAlign w:val="top"/>
            <w:tcBorders>
              <w:left w:val="single" w:color="000000" w:sz="14" w:space="0"/>
              <w:bottom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安装小计</w:t>
            </w:r>
          </w:p>
        </w:tc>
        <w:tc>
          <w:tcPr>
            <w:tcW w:w="1108" w:type="dxa"/>
            <w:vAlign w:val="top"/>
            <w:tcBorders>
              <w:bottom w:val="single" w:color="000000" w:sz="1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370.8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120.32</w:t>
            </w:r>
          </w:p>
        </w:tc>
        <w:tc>
          <w:tcPr>
            <w:tcW w:w="1091" w:type="dxa"/>
            <w:vAlign w:val="top"/>
            <w:tcBorders>
              <w:bottom w:val="single" w:color="000000" w:sz="1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151.55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3.81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8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25.64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12.26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9.38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4.67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12.58</w:t>
            </w:r>
          </w:p>
        </w:tc>
        <w:tc>
          <w:tcPr>
            <w:tcW w:w="966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30.62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4"/>
          <w:pgSz w:w="11905" w:h="16837"/>
          <w:pgMar w:top="1189" w:right="473" w:bottom="0" w:left="708" w:header="793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tbl>
      <w:tblPr>
        <w:tblStyle w:val="TableNormal"/>
        <w:tblW w:w="10702" w:type="dxa"/>
        <w:tblInd w:w="1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119"/>
        <w:gridCol w:w="1136"/>
        <w:gridCol w:w="1017"/>
        <w:gridCol w:w="1122"/>
        <w:gridCol w:w="868"/>
        <w:gridCol w:w="988"/>
        <w:gridCol w:w="911"/>
        <w:gridCol w:w="809"/>
        <w:gridCol w:w="911"/>
        <w:gridCol w:w="809"/>
        <w:gridCol w:w="1012"/>
      </w:tblGrid>
      <w:tr>
        <w:trPr>
          <w:trHeight w:val="705" w:hRule="atLeast"/>
        </w:trPr>
        <w:tc>
          <w:tcPr>
            <w:tcW w:w="2255" w:type="dxa"/>
            <w:vAlign w:val="top"/>
            <w:gridSpan w:val="2"/>
            <w:tcBorders>
              <w:left w:val="single" w:color="000000" w:sz="14" w:space="0"/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40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造价指标类别：</w:t>
            </w:r>
          </w:p>
        </w:tc>
        <w:tc>
          <w:tcPr>
            <w:tcW w:w="3007" w:type="dxa"/>
            <w:vAlign w:val="top"/>
            <w:gridSpan w:val="3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38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商住楼.框剪结构.25层以下</w:t>
            </w:r>
          </w:p>
        </w:tc>
        <w:tc>
          <w:tcPr>
            <w:tcW w:w="2708" w:type="dxa"/>
            <w:vAlign w:val="top"/>
            <w:gridSpan w:val="3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653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总造价指标：</w:t>
            </w:r>
          </w:p>
        </w:tc>
        <w:tc>
          <w:tcPr>
            <w:tcW w:w="2732" w:type="dxa"/>
            <w:vAlign w:val="top"/>
            <w:gridSpan w:val="3"/>
            <w:tcBorders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67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1883.73元/平方米</w:t>
            </w:r>
          </w:p>
        </w:tc>
      </w:tr>
      <w:tr>
        <w:trPr>
          <w:trHeight w:val="5793" w:hRule="atLeast"/>
        </w:trPr>
        <w:tc>
          <w:tcPr>
            <w:tcW w:w="10702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71" w:line="219" w:lineRule="auto"/>
              <w:rPr/>
            </w:pPr>
            <w:r>
              <w:rPr/>
              <w:t>造价指标主要特征描述：</w:t>
            </w:r>
          </w:p>
          <w:p>
            <w:pPr>
              <w:pStyle w:val="TableText"/>
              <w:ind w:left="79"/>
              <w:spacing w:before="10" w:line="221" w:lineRule="auto"/>
              <w:rPr/>
            </w:pPr>
            <w:r>
              <w:rPr>
                <w:spacing w:val="-4"/>
              </w:rPr>
              <w:t>(一）、建筑工程包括：</w:t>
            </w:r>
          </w:p>
          <w:p>
            <w:pPr>
              <w:pStyle w:val="TableText"/>
              <w:ind w:left="39" w:right="83" w:firstLine="17"/>
              <w:spacing w:before="7" w:line="225" w:lineRule="auto"/>
              <w:rPr/>
            </w:pPr>
            <w:r>
              <w:rPr>
                <w:spacing w:val="-1"/>
              </w:rPr>
              <w:t>1、基础工程：场地平整、土方开挖、凿、截桩头、回填土、垫层、满堂基础、局部独立基础；2、砌筑工程：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加气砼块及灰砂砖内外墙；3、混凝土工程：现浇商品砼全部构件；4、外墙保温</w:t>
            </w:r>
            <w:r>
              <w:rPr/>
              <w:t>工程：B1级保温板；5、屋面 </w:t>
            </w:r>
            <w:r>
              <w:rPr>
                <w:spacing w:val="1"/>
              </w:rPr>
              <w:t>及防水工程：珍珠岩、B1级保温板、防水卷材、</w:t>
            </w:r>
            <w:r>
              <w:rPr/>
              <w:t>UPVC</w:t>
            </w:r>
            <w:r>
              <w:rPr>
                <w:spacing w:val="1"/>
              </w:rPr>
              <w:t>落水管及管件等；6、超</w:t>
            </w:r>
            <w:r>
              <w:rPr/>
              <w:t>高费:局部超高；7、措施费：模 </w:t>
            </w:r>
            <w:r>
              <w:rPr/>
              <w:t>板、脚手架、大型机械进出场及安拆费、垂直运输费、砼泵送费。</w:t>
            </w:r>
          </w:p>
          <w:p>
            <w:pPr>
              <w:pStyle w:val="TableText"/>
              <w:ind w:left="51"/>
              <w:spacing w:before="9" w:line="221" w:lineRule="auto"/>
              <w:rPr/>
            </w:pPr>
            <w:r>
              <w:rPr>
                <w:spacing w:val="-1"/>
              </w:rPr>
              <w:t>（二）、装饰工程包括：</w:t>
            </w:r>
          </w:p>
          <w:p>
            <w:pPr>
              <w:pStyle w:val="TableText"/>
              <w:ind w:left="39" w:right="83" w:firstLine="17"/>
              <w:spacing w:before="9" w:line="225" w:lineRule="auto"/>
              <w:rPr/>
            </w:pPr>
            <w:r>
              <w:rPr>
                <w:spacing w:val="-1"/>
              </w:rPr>
              <w:t>1、楼地面工程：水泥砂浆楼地面及踢脚线、地板砖楼梯、厨卫间聚氨酯防水、地板砖面层；2、墙柱面工程：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内墙混合砂浆找平、乳胶漆、厨卫间局部面砖、楼梯间涂料、外墙真石漆；3、天棚工</w:t>
            </w:r>
            <w:r>
              <w:rPr/>
              <w:t>程：混合砂浆找平、乳 </w:t>
            </w:r>
            <w:r>
              <w:rPr>
                <w:spacing w:val="1"/>
              </w:rPr>
              <w:t>胶漆面层；4、门窗工程：钢质防盗门、木质防火门及普通</w:t>
            </w:r>
            <w:r>
              <w:rPr/>
              <w:t>木门、铝合金窗综合。</w:t>
            </w:r>
          </w:p>
          <w:p>
            <w:pPr>
              <w:pStyle w:val="TableText"/>
              <w:ind w:left="51"/>
              <w:spacing w:before="8" w:line="221" w:lineRule="auto"/>
              <w:rPr/>
            </w:pPr>
            <w:r>
              <w:rPr>
                <w:spacing w:val="-1"/>
              </w:rPr>
              <w:t>（三）、安装工程包括：</w:t>
            </w:r>
          </w:p>
          <w:p>
            <w:pPr>
              <w:pStyle w:val="TableText"/>
              <w:ind w:left="41" w:right="27" w:firstLine="15"/>
              <w:spacing w:before="8" w:line="224" w:lineRule="auto"/>
              <w:rPr/>
            </w:pPr>
            <w:r>
              <w:rPr>
                <w:spacing w:val="1"/>
              </w:rPr>
              <w:t>1、给排水工程：室外焊接钢管及管道附件、室</w:t>
            </w:r>
            <w:r>
              <w:rPr/>
              <w:t>内给水管及管道附件、室内承插塑料排水管及管道附件；2、电 </w:t>
            </w:r>
            <w:r>
              <w:rPr>
                <w:spacing w:val="1"/>
              </w:rPr>
              <w:t>气工程：接地母线敷设、避雷网、配管穿线、普通灯具及标志、开关及插座、配电</w:t>
            </w:r>
            <w:r>
              <w:rPr/>
              <w:t>箱等安装；3、弱电工程：</w:t>
            </w:r>
          </w:p>
          <w:p>
            <w:pPr>
              <w:pStyle w:val="TableText"/>
              <w:ind w:left="40" w:right="29"/>
              <w:spacing w:before="9" w:line="225" w:lineRule="auto"/>
              <w:rPr/>
            </w:pPr>
            <w:r>
              <w:rPr>
                <w:spacing w:val="1"/>
              </w:rPr>
              <w:t>配管安装等；4、采暖工程：室外钢管焊接、管道防腐保温、室内镀锌钢管(螺</w:t>
            </w:r>
            <w:r>
              <w:rPr/>
              <w:t>纹连接)安装 、管道防锈、钢制 </w:t>
            </w:r>
            <w:r>
              <w:rPr>
                <w:spacing w:val="1"/>
              </w:rPr>
              <w:t>柱式散热器安装；5、消防工程：室外钢管（焊接）安装、管道防腐保温、室内钢管（</w:t>
            </w:r>
            <w:r>
              <w:rPr/>
              <w:t>焊接）安装、室内消火  </w:t>
            </w:r>
            <w:r>
              <w:rPr>
                <w:spacing w:val="1"/>
              </w:rPr>
              <w:t>栓安装、点型探测器安装、警报装置、报警联动一体机安装、火灾事故广播安装、湿</w:t>
            </w:r>
            <w:r>
              <w:rPr/>
              <w:t>式报警装置安装；6、通  </w:t>
            </w:r>
            <w:r>
              <w:rPr/>
              <w:t>风工程：风管制作安装、轴流风机安装等；</w:t>
            </w:r>
          </w:p>
        </w:tc>
      </w:tr>
      <w:tr>
        <w:trPr>
          <w:trHeight w:val="1293" w:hRule="atLeast"/>
        </w:trPr>
        <w:tc>
          <w:tcPr>
            <w:tcW w:w="10702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ind w:left="2279"/>
              <w:spacing w:before="100" w:line="180" w:lineRule="auto"/>
              <w:rPr>
                <w:rFonts w:ascii="LiSu" w:hAnsi="LiSu" w:eastAsia="LiSu" w:cs="LiSu"/>
                <w:sz w:val="31"/>
                <w:szCs w:val="31"/>
              </w:rPr>
            </w:pP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建</w:t>
            </w:r>
            <w:r>
              <w:rPr>
                <w:rFonts w:ascii="LiSu" w:hAnsi="LiSu" w:eastAsia="LiSu" w:cs="LiSu"/>
                <w:sz w:val="31"/>
                <w:szCs w:val="3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设</w:t>
            </w:r>
            <w:r>
              <w:rPr>
                <w:rFonts w:ascii="LiSu" w:hAnsi="LiSu" w:eastAsia="LiSu" w:cs="LiSu"/>
                <w:sz w:val="31"/>
                <w:szCs w:val="3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工</w:t>
            </w:r>
            <w:r>
              <w:rPr>
                <w:rFonts w:ascii="LiSu" w:hAnsi="LiSu" w:eastAsia="LiSu" w:cs="LiSu"/>
                <w:sz w:val="31"/>
                <w:szCs w:val="31"/>
                <w:spacing w:val="36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程</w:t>
            </w:r>
            <w:r>
              <w:rPr>
                <w:rFonts w:ascii="LiSu" w:hAnsi="LiSu" w:eastAsia="LiSu" w:cs="LiSu"/>
                <w:sz w:val="31"/>
                <w:szCs w:val="31"/>
                <w:spacing w:val="2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造</w:t>
            </w:r>
            <w:r>
              <w:rPr>
                <w:rFonts w:ascii="LiSu" w:hAnsi="LiSu" w:eastAsia="LiSu" w:cs="LiSu"/>
                <w:sz w:val="31"/>
                <w:szCs w:val="31"/>
                <w:spacing w:val="2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价</w:t>
            </w:r>
            <w:r>
              <w:rPr>
                <w:rFonts w:ascii="LiSu" w:hAnsi="LiSu" w:eastAsia="LiSu" w:cs="LiSu"/>
                <w:sz w:val="31"/>
                <w:szCs w:val="31"/>
                <w:spacing w:val="20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指</w:t>
            </w:r>
            <w:r>
              <w:rPr>
                <w:rFonts w:ascii="LiSu" w:hAnsi="LiSu" w:eastAsia="LiSu" w:cs="LiSu"/>
                <w:sz w:val="31"/>
                <w:szCs w:val="31"/>
                <w:spacing w:val="13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标</w:t>
            </w:r>
            <w:r>
              <w:rPr>
                <w:rFonts w:ascii="LiSu" w:hAnsi="LiSu" w:eastAsia="LiSu" w:cs="LiSu"/>
                <w:sz w:val="31"/>
                <w:szCs w:val="31"/>
                <w:spacing w:val="18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组</w:t>
            </w:r>
            <w:r>
              <w:rPr>
                <w:rFonts w:ascii="LiSu" w:hAnsi="LiSu" w:eastAsia="LiSu" w:cs="LiSu"/>
                <w:sz w:val="31"/>
                <w:szCs w:val="31"/>
                <w:spacing w:val="2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成</w:t>
            </w:r>
            <w:r>
              <w:rPr>
                <w:rFonts w:ascii="LiSu" w:hAnsi="LiSu" w:eastAsia="LiSu" w:cs="LiSu"/>
                <w:sz w:val="31"/>
                <w:szCs w:val="31"/>
                <w:spacing w:val="18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分</w:t>
            </w:r>
            <w:r>
              <w:rPr>
                <w:rFonts w:ascii="LiSu" w:hAnsi="LiSu" w:eastAsia="LiSu" w:cs="LiSu"/>
                <w:sz w:val="31"/>
                <w:szCs w:val="31"/>
                <w:spacing w:val="26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析</w:t>
            </w:r>
            <w:r>
              <w:rPr>
                <w:rFonts w:ascii="LiSu" w:hAnsi="LiSu" w:eastAsia="LiSu" w:cs="LiSu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表</w:t>
            </w:r>
          </w:p>
        </w:tc>
      </w:tr>
      <w:tr>
        <w:trPr>
          <w:trHeight w:val="587" w:hRule="atLeast"/>
        </w:trPr>
        <w:tc>
          <w:tcPr>
            <w:tcW w:w="1119" w:type="dxa"/>
            <w:vAlign w:val="top"/>
            <w:vMerge w:val="restart"/>
            <w:tcBorders>
              <w:left w:val="single" w:color="000000" w:sz="14" w:space="0"/>
              <w:top w:val="single" w:color="000000" w:sz="14" w:space="0"/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项</w:t>
            </w:r>
            <w:r>
              <w:rPr>
                <w:sz w:val="24"/>
                <w:szCs w:val="24"/>
                <w:spacing w:val="18"/>
              </w:rPr>
              <w:t xml:space="preserve">   </w:t>
            </w:r>
            <w:r>
              <w:rPr>
                <w:sz w:val="24"/>
                <w:szCs w:val="24"/>
                <w:spacing w:val="-7"/>
              </w:rPr>
              <w:t>目</w:t>
            </w:r>
          </w:p>
        </w:tc>
        <w:tc>
          <w:tcPr>
            <w:tcW w:w="1136" w:type="dxa"/>
            <w:vAlign w:val="top"/>
            <w:vMerge w:val="restart"/>
            <w:tcBorders>
              <w:top w:val="single" w:color="000000" w:sz="14" w:space="0"/>
              <w:bottom w:val="nil"/>
            </w:tcBorders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 w:right="83" w:hanging="43"/>
              <w:spacing w:before="78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造价指标</w:t>
            </w:r>
            <w:r>
              <w:rPr>
                <w:sz w:val="24"/>
                <w:szCs w:val="24"/>
                <w:spacing w:val="2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(元／m2)</w:t>
            </w:r>
          </w:p>
        </w:tc>
        <w:tc>
          <w:tcPr>
            <w:tcW w:w="8447" w:type="dxa"/>
            <w:vAlign w:val="top"/>
            <w:gridSpan w:val="9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916"/>
              <w:spacing w:before="19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构  成</w:t>
            </w:r>
            <w:r>
              <w:rPr>
                <w:sz w:val="24"/>
                <w:szCs w:val="24"/>
                <w:spacing w:val="6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指</w:t>
            </w:r>
            <w:r>
              <w:rPr>
                <w:sz w:val="24"/>
                <w:szCs w:val="24"/>
                <w:spacing w:val="5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标(元／m2)</w:t>
            </w:r>
          </w:p>
        </w:tc>
      </w:tr>
      <w:tr>
        <w:trPr>
          <w:trHeight w:val="830" w:hRule="atLeast"/>
        </w:trPr>
        <w:tc>
          <w:tcPr>
            <w:tcW w:w="1119" w:type="dxa"/>
            <w:vAlign w:val="top"/>
            <w:vMerge w:val="continue"/>
            <w:tcBorders>
              <w:left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3"/>
              <w:spacing w:before="72" w:line="223" w:lineRule="auto"/>
              <w:rPr/>
            </w:pPr>
            <w:r>
              <w:rPr>
                <w:spacing w:val="-5"/>
              </w:rPr>
              <w:t>人工</w:t>
            </w:r>
          </w:p>
        </w:tc>
        <w:tc>
          <w:tcPr>
            <w:tcW w:w="112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71" w:line="219" w:lineRule="auto"/>
              <w:rPr/>
            </w:pPr>
            <w:r>
              <w:rPr>
                <w:spacing w:val="-4"/>
              </w:rPr>
              <w:t>材料</w:t>
            </w:r>
          </w:p>
        </w:tc>
        <w:tc>
          <w:tcPr>
            <w:tcW w:w="86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71" w:line="219" w:lineRule="auto"/>
              <w:rPr/>
            </w:pPr>
            <w:r>
              <w:rPr>
                <w:spacing w:val="-4"/>
              </w:rPr>
              <w:t>机械</w:t>
            </w:r>
          </w:p>
        </w:tc>
        <w:tc>
          <w:tcPr>
            <w:tcW w:w="98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72" w:line="220" w:lineRule="auto"/>
              <w:rPr/>
            </w:pPr>
            <w:r>
              <w:rPr>
                <w:spacing w:val="-4"/>
              </w:rPr>
              <w:t>管理费</w:t>
            </w:r>
          </w:p>
        </w:tc>
        <w:tc>
          <w:tcPr>
            <w:tcW w:w="91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/>
              <w:spacing w:before="71" w:line="221" w:lineRule="auto"/>
              <w:rPr/>
            </w:pPr>
            <w:r>
              <w:rPr>
                <w:spacing w:val="-5"/>
              </w:rPr>
              <w:t>利润</w:t>
            </w:r>
          </w:p>
        </w:tc>
        <w:tc>
          <w:tcPr>
            <w:tcW w:w="80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"/>
              <w:spacing w:before="71" w:line="221" w:lineRule="auto"/>
              <w:rPr/>
            </w:pPr>
            <w:r>
              <w:rPr>
                <w:spacing w:val="-4"/>
              </w:rPr>
              <w:t>安文费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54" w:right="97" w:hanging="109"/>
              <w:spacing w:before="200" w:line="225" w:lineRule="auto"/>
              <w:rPr/>
            </w:pPr>
            <w:r>
              <w:rPr>
                <w:spacing w:val="-3"/>
              </w:rPr>
              <w:t>其他措</w:t>
            </w:r>
            <w:r>
              <w:rPr/>
              <w:t xml:space="preserve"> </w:t>
            </w:r>
            <w:r>
              <w:rPr>
                <w:spacing w:val="-4"/>
              </w:rPr>
              <w:t>施费</w:t>
            </w:r>
          </w:p>
        </w:tc>
        <w:tc>
          <w:tcPr>
            <w:tcW w:w="80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71" w:line="221" w:lineRule="auto"/>
              <w:rPr/>
            </w:pPr>
            <w:r>
              <w:rPr>
                <w:spacing w:val="-5"/>
              </w:rPr>
              <w:t>规费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7"/>
              <w:spacing w:before="71" w:line="221" w:lineRule="auto"/>
              <w:rPr/>
            </w:pPr>
            <w:r>
              <w:rPr>
                <w:spacing w:val="-4"/>
              </w:rPr>
              <w:t>税金</w:t>
            </w:r>
          </w:p>
        </w:tc>
      </w:tr>
      <w:tr>
        <w:trPr>
          <w:trHeight w:val="830" w:hRule="atLeast"/>
        </w:trPr>
        <w:tc>
          <w:tcPr>
            <w:tcW w:w="1119" w:type="dxa"/>
            <w:vAlign w:val="top"/>
            <w:vMerge w:val="restart"/>
            <w:tcBorders>
              <w:left w:val="single" w:color="000000" w:sz="14" w:space="0"/>
              <w:bottom w:val="nil"/>
            </w:tcBorders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单方造价</w:t>
            </w:r>
          </w:p>
          <w:p>
            <w:pPr>
              <w:pStyle w:val="TableText"/>
              <w:ind w:left="343" w:right="186" w:hanging="135"/>
              <w:spacing w:before="9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（比率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3"/>
                <w:w w:val="117"/>
              </w:rPr>
              <w:t>%)</w:t>
            </w:r>
          </w:p>
        </w:tc>
        <w:tc>
          <w:tcPr>
            <w:tcW w:w="1136" w:type="dxa"/>
            <w:vAlign w:val="top"/>
            <w:vMerge w:val="restart"/>
            <w:tcBorders>
              <w:bottom w:val="nil"/>
            </w:tcBorders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1883.73</w:t>
            </w:r>
          </w:p>
        </w:tc>
        <w:tc>
          <w:tcPr>
            <w:tcW w:w="101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494.09</w:t>
            </w:r>
          </w:p>
        </w:tc>
        <w:tc>
          <w:tcPr>
            <w:tcW w:w="112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871.10</w:t>
            </w:r>
          </w:p>
        </w:tc>
        <w:tc>
          <w:tcPr>
            <w:tcW w:w="86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49.81</w:t>
            </w:r>
          </w:p>
        </w:tc>
        <w:tc>
          <w:tcPr>
            <w:tcW w:w="98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121.93</w:t>
            </w:r>
          </w:p>
        </w:tc>
        <w:tc>
          <w:tcPr>
            <w:tcW w:w="91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68.53</w:t>
            </w:r>
          </w:p>
        </w:tc>
        <w:tc>
          <w:tcPr>
            <w:tcW w:w="80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45.28</w:t>
            </w:r>
          </w:p>
        </w:tc>
        <w:tc>
          <w:tcPr>
            <w:tcW w:w="91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20.96</w:t>
            </w:r>
          </w:p>
        </w:tc>
        <w:tc>
          <w:tcPr>
            <w:tcW w:w="80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56.49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155.54</w:t>
            </w:r>
          </w:p>
        </w:tc>
      </w:tr>
      <w:tr>
        <w:trPr>
          <w:trHeight w:val="820" w:hRule="atLeast"/>
        </w:trPr>
        <w:tc>
          <w:tcPr>
            <w:tcW w:w="1119" w:type="dxa"/>
            <w:vAlign w:val="top"/>
            <w:vMerge w:val="continue"/>
            <w:tcBorders>
              <w:left w:val="single" w:color="000000" w:sz="14" w:space="0"/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26.23</w:t>
            </w:r>
          </w:p>
        </w:tc>
        <w:tc>
          <w:tcPr>
            <w:tcW w:w="1122" w:type="dxa"/>
            <w:vAlign w:val="top"/>
            <w:tcBorders>
              <w:bottom w:val="single" w:color="000000" w:sz="1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46.24</w:t>
            </w:r>
          </w:p>
        </w:tc>
        <w:tc>
          <w:tcPr>
            <w:tcW w:w="868" w:type="dxa"/>
            <w:vAlign w:val="top"/>
            <w:tcBorders>
              <w:bottom w:val="single" w:color="000000" w:sz="1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2.64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6.47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3.64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2.40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1.11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3.00</w:t>
            </w:r>
          </w:p>
        </w:tc>
        <w:tc>
          <w:tcPr>
            <w:tcW w:w="1012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8.26</w:t>
            </w:r>
          </w:p>
        </w:tc>
      </w:tr>
      <w:tr>
        <w:trPr>
          <w:trHeight w:val="819" w:hRule="atLeast"/>
        </w:trPr>
        <w:tc>
          <w:tcPr>
            <w:tcW w:w="1119" w:type="dxa"/>
            <w:vAlign w:val="top"/>
            <w:tcBorders>
              <w:left w:val="single" w:color="000000" w:sz="14" w:space="0"/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土建小计</w:t>
            </w:r>
          </w:p>
        </w:tc>
        <w:tc>
          <w:tcPr>
            <w:tcW w:w="1136" w:type="dxa"/>
            <w:vAlign w:val="top"/>
            <w:tcBorders>
              <w:top w:val="single" w:color="000000" w:sz="14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1605.05</w:t>
            </w:r>
          </w:p>
        </w:tc>
        <w:tc>
          <w:tcPr>
            <w:tcW w:w="1017" w:type="dxa"/>
            <w:vAlign w:val="top"/>
            <w:tcBorders>
              <w:top w:val="single" w:color="000000" w:sz="14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414.7</w:t>
            </w:r>
          </w:p>
        </w:tc>
        <w:tc>
          <w:tcPr>
            <w:tcW w:w="1122" w:type="dxa"/>
            <w:vAlign w:val="top"/>
            <w:tcBorders>
              <w:top w:val="single" w:color="000000" w:sz="14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742.03</w:t>
            </w:r>
          </w:p>
        </w:tc>
        <w:tc>
          <w:tcPr>
            <w:tcW w:w="868" w:type="dxa"/>
            <w:vAlign w:val="top"/>
            <w:tcBorders>
              <w:top w:val="single" w:color="000000" w:sz="14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48.28</w:t>
            </w:r>
          </w:p>
        </w:tc>
        <w:tc>
          <w:tcPr>
            <w:tcW w:w="988" w:type="dxa"/>
            <w:vAlign w:val="top"/>
            <w:tcBorders>
              <w:top w:val="single" w:color="000000" w:sz="14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104.22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59.97</w:t>
            </w:r>
          </w:p>
        </w:tc>
        <w:tc>
          <w:tcPr>
            <w:tcW w:w="809" w:type="dxa"/>
            <w:vAlign w:val="top"/>
            <w:tcBorders>
              <w:top w:val="single" w:color="000000" w:sz="14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38.26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17.61</w:t>
            </w:r>
          </w:p>
        </w:tc>
        <w:tc>
          <w:tcPr>
            <w:tcW w:w="809" w:type="dxa"/>
            <w:vAlign w:val="top"/>
            <w:tcBorders>
              <w:top w:val="single" w:color="000000" w:sz="14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47.44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132.53</w:t>
            </w:r>
          </w:p>
        </w:tc>
      </w:tr>
      <w:tr>
        <w:trPr>
          <w:trHeight w:val="840" w:hRule="atLeast"/>
        </w:trPr>
        <w:tc>
          <w:tcPr>
            <w:tcW w:w="1119" w:type="dxa"/>
            <w:vAlign w:val="top"/>
            <w:tcBorders>
              <w:left w:val="single" w:color="000000" w:sz="14" w:space="0"/>
              <w:bottom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安装小计</w:t>
            </w:r>
          </w:p>
        </w:tc>
        <w:tc>
          <w:tcPr>
            <w:tcW w:w="1136" w:type="dxa"/>
            <w:vAlign w:val="top"/>
            <w:tcBorders>
              <w:bottom w:val="single" w:color="000000" w:sz="1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278.68</w:t>
            </w:r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79.38</w:t>
            </w:r>
          </w:p>
        </w:tc>
        <w:tc>
          <w:tcPr>
            <w:tcW w:w="1122" w:type="dxa"/>
            <w:vAlign w:val="top"/>
            <w:tcBorders>
              <w:bottom w:val="single" w:color="000000" w:sz="1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129.07</w:t>
            </w:r>
          </w:p>
        </w:tc>
        <w:tc>
          <w:tcPr>
            <w:tcW w:w="868" w:type="dxa"/>
            <w:vAlign w:val="top"/>
            <w:tcBorders>
              <w:bottom w:val="single" w:color="000000" w:sz="1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1.53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17.71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8.56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7.02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3.35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9.05</w:t>
            </w:r>
          </w:p>
        </w:tc>
        <w:tc>
          <w:tcPr>
            <w:tcW w:w="1012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23.01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5"/>
          <w:pgSz w:w="11905" w:h="16837"/>
          <w:pgMar w:top="1189" w:right="459" w:bottom="0" w:left="708" w:header="793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tbl>
      <w:tblPr>
        <w:tblStyle w:val="TableNormal"/>
        <w:tblW w:w="10702" w:type="dxa"/>
        <w:tblInd w:w="1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119"/>
        <w:gridCol w:w="1136"/>
        <w:gridCol w:w="1017"/>
        <w:gridCol w:w="1122"/>
        <w:gridCol w:w="868"/>
        <w:gridCol w:w="988"/>
        <w:gridCol w:w="911"/>
        <w:gridCol w:w="809"/>
        <w:gridCol w:w="911"/>
        <w:gridCol w:w="809"/>
        <w:gridCol w:w="1012"/>
      </w:tblGrid>
      <w:tr>
        <w:trPr>
          <w:trHeight w:val="705" w:hRule="atLeast"/>
        </w:trPr>
        <w:tc>
          <w:tcPr>
            <w:tcW w:w="2255" w:type="dxa"/>
            <w:vAlign w:val="top"/>
            <w:gridSpan w:val="2"/>
            <w:tcBorders>
              <w:left w:val="single" w:color="000000" w:sz="14" w:space="0"/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40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造价指标类别：</w:t>
            </w:r>
          </w:p>
        </w:tc>
        <w:tc>
          <w:tcPr>
            <w:tcW w:w="3007" w:type="dxa"/>
            <w:vAlign w:val="top"/>
            <w:gridSpan w:val="3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74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商住楼.框剪结构.26层以上</w:t>
            </w:r>
          </w:p>
        </w:tc>
        <w:tc>
          <w:tcPr>
            <w:tcW w:w="2708" w:type="dxa"/>
            <w:vAlign w:val="top"/>
            <w:gridSpan w:val="3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742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总造价指标：</w:t>
            </w:r>
          </w:p>
        </w:tc>
        <w:tc>
          <w:tcPr>
            <w:tcW w:w="2732" w:type="dxa"/>
            <w:vAlign w:val="top"/>
            <w:gridSpan w:val="3"/>
            <w:tcBorders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172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2081.64 元/平方米</w:t>
            </w:r>
          </w:p>
        </w:tc>
      </w:tr>
      <w:tr>
        <w:trPr>
          <w:trHeight w:val="5343" w:hRule="atLeast"/>
        </w:trPr>
        <w:tc>
          <w:tcPr>
            <w:tcW w:w="10702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72" w:line="219" w:lineRule="auto"/>
              <w:rPr/>
            </w:pPr>
            <w:r>
              <w:rPr/>
              <w:t>造价指标主要特征描述：</w:t>
            </w:r>
          </w:p>
          <w:p>
            <w:pPr>
              <w:pStyle w:val="TableText"/>
              <w:ind w:left="79"/>
              <w:spacing w:before="10" w:line="221" w:lineRule="auto"/>
              <w:rPr/>
            </w:pPr>
            <w:r>
              <w:rPr>
                <w:spacing w:val="-4"/>
              </w:rPr>
              <w:t>(一）、建筑工程包括：</w:t>
            </w:r>
          </w:p>
          <w:p>
            <w:pPr>
              <w:pStyle w:val="TableText"/>
              <w:ind w:left="41" w:right="27" w:firstLine="15"/>
              <w:spacing w:before="6" w:line="226" w:lineRule="auto"/>
              <w:rPr/>
            </w:pPr>
            <w:r>
              <w:rPr>
                <w:spacing w:val="1"/>
              </w:rPr>
              <w:t>1、基础工程：场地平整、土方开挖、凿截桩头</w:t>
            </w:r>
            <w:r>
              <w:rPr/>
              <w:t>、回填土、垫层、满堂基础、局部独立基础；2、砌筑工程：加 </w:t>
            </w:r>
            <w:r>
              <w:rPr>
                <w:spacing w:val="1"/>
              </w:rPr>
              <w:t>气砼块及灰砂砖内外墙；3、混凝土工程：现浇商品砼全部构件；4、外墙保</w:t>
            </w:r>
            <w:r>
              <w:rPr/>
              <w:t>温工程：B1级保温板；5、屋面及  </w:t>
            </w:r>
            <w:r>
              <w:rPr>
                <w:spacing w:val="1"/>
              </w:rPr>
              <w:t>防水工程：珍珠岩、B1级保温板、防水卷材、</w:t>
            </w:r>
            <w:r>
              <w:rPr/>
              <w:t>UPVC</w:t>
            </w:r>
            <w:r>
              <w:rPr>
                <w:spacing w:val="1"/>
              </w:rPr>
              <w:t>落水管及管件等；6、</w:t>
            </w:r>
            <w:r>
              <w:rPr/>
              <w:t>超高费:局部超高；7、措施费：模板  </w:t>
            </w:r>
            <w:r>
              <w:rPr/>
              <w:t>、脚手架、大型机械进出场及安拆费、垂直运输费、砼泵送费。</w:t>
            </w:r>
          </w:p>
          <w:p>
            <w:pPr>
              <w:pStyle w:val="TableText"/>
              <w:ind w:left="51"/>
              <w:spacing w:before="9" w:line="221" w:lineRule="auto"/>
              <w:rPr/>
            </w:pPr>
            <w:r>
              <w:rPr>
                <w:spacing w:val="-1"/>
              </w:rPr>
              <w:t>（二）、装饰工程包括：</w:t>
            </w:r>
          </w:p>
          <w:p>
            <w:pPr>
              <w:pStyle w:val="TableText"/>
              <w:ind w:left="39" w:right="83" w:firstLine="17"/>
              <w:spacing w:before="5" w:line="225" w:lineRule="auto"/>
              <w:rPr/>
            </w:pPr>
            <w:r>
              <w:rPr>
                <w:spacing w:val="-1"/>
              </w:rPr>
              <w:t>1、楼地面工程：水泥砂浆楼地面及踢脚线、地板砖楼梯、厨卫间聚氨酯防水、地板砖面层；2、墙柱面工程：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内墙混合砂浆找平、乳胶漆、厨卫间局部面砖、楼梯间涂料、外墙真石漆；3、天棚工</w:t>
            </w:r>
            <w:r>
              <w:rPr/>
              <w:t>程：混合砂浆找平、乳 </w:t>
            </w:r>
            <w:r>
              <w:rPr>
                <w:spacing w:val="1"/>
              </w:rPr>
              <w:t>胶漆面层；4、门窗工程：钢质防盗门、木质防</w:t>
            </w:r>
            <w:r>
              <w:rPr/>
              <w:t>火门及铝合金窗综合。</w:t>
            </w:r>
          </w:p>
          <w:p>
            <w:pPr>
              <w:pStyle w:val="TableText"/>
              <w:ind w:left="51"/>
              <w:spacing w:before="9" w:line="221" w:lineRule="auto"/>
              <w:rPr/>
            </w:pPr>
            <w:r>
              <w:rPr>
                <w:spacing w:val="-1"/>
              </w:rPr>
              <w:t>（三）、安装工程包括：</w:t>
            </w:r>
          </w:p>
          <w:p>
            <w:pPr>
              <w:pStyle w:val="TableText"/>
              <w:ind w:left="41" w:right="27" w:firstLine="15"/>
              <w:spacing w:before="7" w:line="224" w:lineRule="auto"/>
              <w:rPr/>
            </w:pPr>
            <w:r>
              <w:rPr>
                <w:spacing w:val="1"/>
              </w:rPr>
              <w:t>1、给排水工程：室外焊接钢管及管道附件、室</w:t>
            </w:r>
            <w:r>
              <w:rPr/>
              <w:t>内给水管及管道附件、室内承插塑料排水管及管道附件；2、电 </w:t>
            </w:r>
            <w:r>
              <w:rPr>
                <w:spacing w:val="1"/>
              </w:rPr>
              <w:t>气工程：接地母线敷设、避雷网、配管穿线、普通灯具及标志、开关及插座、配电</w:t>
            </w:r>
            <w:r>
              <w:rPr/>
              <w:t>箱等安装；3、弱电工程：</w:t>
            </w:r>
          </w:p>
          <w:p>
            <w:pPr>
              <w:pStyle w:val="TableText"/>
              <w:ind w:left="40" w:right="29"/>
              <w:spacing w:before="7" w:line="226" w:lineRule="auto"/>
              <w:rPr/>
            </w:pPr>
            <w:r>
              <w:rPr>
                <w:spacing w:val="1"/>
              </w:rPr>
              <w:t>配管安装等；4、采暖工程：室外钢管焊接、管道防腐保温、室内镀锌钢管(螺</w:t>
            </w:r>
            <w:r>
              <w:rPr/>
              <w:t>纹连接)安装 、管道防锈、钢制 </w:t>
            </w:r>
            <w:r>
              <w:rPr>
                <w:spacing w:val="1"/>
              </w:rPr>
              <w:t>柱式散热器安装；5、消防工程：室外钢管（焊接）安装、管道防腐保温、室内钢管（</w:t>
            </w:r>
            <w:r>
              <w:rPr/>
              <w:t>焊接）安装、室内消火  </w:t>
            </w:r>
            <w:r>
              <w:rPr>
                <w:spacing w:val="1"/>
              </w:rPr>
              <w:t>栓安装、点型探测器安装、警报装置、报警联动一体机安装、火灾事故广播安装、湿</w:t>
            </w:r>
            <w:r>
              <w:rPr/>
              <w:t>式报警装置安装；6、通  </w:t>
            </w:r>
            <w:r>
              <w:rPr/>
              <w:t>风工程：风管制作安装、轴流风机安装等；</w:t>
            </w:r>
          </w:p>
        </w:tc>
      </w:tr>
      <w:tr>
        <w:trPr>
          <w:trHeight w:val="1293" w:hRule="atLeast"/>
        </w:trPr>
        <w:tc>
          <w:tcPr>
            <w:tcW w:w="10702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ind w:left="2279"/>
              <w:spacing w:before="100" w:line="180" w:lineRule="auto"/>
              <w:rPr>
                <w:rFonts w:ascii="LiSu" w:hAnsi="LiSu" w:eastAsia="LiSu" w:cs="LiSu"/>
                <w:sz w:val="31"/>
                <w:szCs w:val="31"/>
              </w:rPr>
            </w:pP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建</w:t>
            </w:r>
            <w:r>
              <w:rPr>
                <w:rFonts w:ascii="LiSu" w:hAnsi="LiSu" w:eastAsia="LiSu" w:cs="LiSu"/>
                <w:sz w:val="31"/>
                <w:szCs w:val="3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设</w:t>
            </w:r>
            <w:r>
              <w:rPr>
                <w:rFonts w:ascii="LiSu" w:hAnsi="LiSu" w:eastAsia="LiSu" w:cs="LiSu"/>
                <w:sz w:val="31"/>
                <w:szCs w:val="3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工</w:t>
            </w:r>
            <w:r>
              <w:rPr>
                <w:rFonts w:ascii="LiSu" w:hAnsi="LiSu" w:eastAsia="LiSu" w:cs="LiSu"/>
                <w:sz w:val="31"/>
                <w:szCs w:val="31"/>
                <w:spacing w:val="36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程</w:t>
            </w:r>
            <w:r>
              <w:rPr>
                <w:rFonts w:ascii="LiSu" w:hAnsi="LiSu" w:eastAsia="LiSu" w:cs="LiSu"/>
                <w:sz w:val="31"/>
                <w:szCs w:val="31"/>
                <w:spacing w:val="2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造</w:t>
            </w:r>
            <w:r>
              <w:rPr>
                <w:rFonts w:ascii="LiSu" w:hAnsi="LiSu" w:eastAsia="LiSu" w:cs="LiSu"/>
                <w:sz w:val="31"/>
                <w:szCs w:val="31"/>
                <w:spacing w:val="2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价</w:t>
            </w:r>
            <w:r>
              <w:rPr>
                <w:rFonts w:ascii="LiSu" w:hAnsi="LiSu" w:eastAsia="LiSu" w:cs="LiSu"/>
                <w:sz w:val="31"/>
                <w:szCs w:val="31"/>
                <w:spacing w:val="20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指</w:t>
            </w:r>
            <w:r>
              <w:rPr>
                <w:rFonts w:ascii="LiSu" w:hAnsi="LiSu" w:eastAsia="LiSu" w:cs="LiSu"/>
                <w:sz w:val="31"/>
                <w:szCs w:val="31"/>
                <w:spacing w:val="13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标</w:t>
            </w:r>
            <w:r>
              <w:rPr>
                <w:rFonts w:ascii="LiSu" w:hAnsi="LiSu" w:eastAsia="LiSu" w:cs="LiSu"/>
                <w:sz w:val="31"/>
                <w:szCs w:val="31"/>
                <w:spacing w:val="18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组</w:t>
            </w:r>
            <w:r>
              <w:rPr>
                <w:rFonts w:ascii="LiSu" w:hAnsi="LiSu" w:eastAsia="LiSu" w:cs="LiSu"/>
                <w:sz w:val="31"/>
                <w:szCs w:val="31"/>
                <w:spacing w:val="2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成</w:t>
            </w:r>
            <w:r>
              <w:rPr>
                <w:rFonts w:ascii="LiSu" w:hAnsi="LiSu" w:eastAsia="LiSu" w:cs="LiSu"/>
                <w:sz w:val="31"/>
                <w:szCs w:val="31"/>
                <w:spacing w:val="18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分</w:t>
            </w:r>
            <w:r>
              <w:rPr>
                <w:rFonts w:ascii="LiSu" w:hAnsi="LiSu" w:eastAsia="LiSu" w:cs="LiSu"/>
                <w:sz w:val="31"/>
                <w:szCs w:val="31"/>
                <w:spacing w:val="26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析</w:t>
            </w:r>
            <w:r>
              <w:rPr>
                <w:rFonts w:ascii="LiSu" w:hAnsi="LiSu" w:eastAsia="LiSu" w:cs="LiSu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表</w:t>
            </w:r>
          </w:p>
        </w:tc>
      </w:tr>
      <w:tr>
        <w:trPr>
          <w:trHeight w:val="819" w:hRule="atLeast"/>
        </w:trPr>
        <w:tc>
          <w:tcPr>
            <w:tcW w:w="1119" w:type="dxa"/>
            <w:vAlign w:val="top"/>
            <w:vMerge w:val="restart"/>
            <w:tcBorders>
              <w:left w:val="single" w:color="000000" w:sz="14" w:space="0"/>
              <w:top w:val="single" w:color="000000" w:sz="14" w:space="0"/>
              <w:bottom w:val="nil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项</w:t>
            </w:r>
            <w:r>
              <w:rPr>
                <w:sz w:val="24"/>
                <w:szCs w:val="24"/>
                <w:spacing w:val="18"/>
              </w:rPr>
              <w:t xml:space="preserve">   </w:t>
            </w:r>
            <w:r>
              <w:rPr>
                <w:sz w:val="24"/>
                <w:szCs w:val="24"/>
                <w:spacing w:val="-7"/>
              </w:rPr>
              <w:t>目</w:t>
            </w:r>
          </w:p>
        </w:tc>
        <w:tc>
          <w:tcPr>
            <w:tcW w:w="1136" w:type="dxa"/>
            <w:vAlign w:val="top"/>
            <w:vMerge w:val="restart"/>
            <w:tcBorders>
              <w:top w:val="single" w:color="000000" w:sz="14" w:space="0"/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 w:right="83" w:hanging="43"/>
              <w:spacing w:before="78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造价指标</w:t>
            </w:r>
            <w:r>
              <w:rPr>
                <w:sz w:val="24"/>
                <w:szCs w:val="24"/>
                <w:spacing w:val="2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(元／m2)</w:t>
            </w:r>
          </w:p>
        </w:tc>
        <w:tc>
          <w:tcPr>
            <w:tcW w:w="8447" w:type="dxa"/>
            <w:vAlign w:val="top"/>
            <w:gridSpan w:val="9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916"/>
              <w:spacing w:before="315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构  成</w:t>
            </w:r>
            <w:r>
              <w:rPr>
                <w:sz w:val="24"/>
                <w:szCs w:val="24"/>
                <w:spacing w:val="6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指</w:t>
            </w:r>
            <w:r>
              <w:rPr>
                <w:sz w:val="24"/>
                <w:szCs w:val="24"/>
                <w:spacing w:val="5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标(元／m2)</w:t>
            </w:r>
          </w:p>
        </w:tc>
      </w:tr>
      <w:tr>
        <w:trPr>
          <w:trHeight w:val="830" w:hRule="atLeast"/>
        </w:trPr>
        <w:tc>
          <w:tcPr>
            <w:tcW w:w="1119" w:type="dxa"/>
            <w:vAlign w:val="top"/>
            <w:vMerge w:val="continue"/>
            <w:tcBorders>
              <w:left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3"/>
              <w:spacing w:before="72" w:line="223" w:lineRule="auto"/>
              <w:rPr/>
            </w:pPr>
            <w:r>
              <w:rPr>
                <w:spacing w:val="-5"/>
              </w:rPr>
              <w:t>人工</w:t>
            </w:r>
          </w:p>
        </w:tc>
        <w:tc>
          <w:tcPr>
            <w:tcW w:w="112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71" w:line="219" w:lineRule="auto"/>
              <w:rPr/>
            </w:pPr>
            <w:r>
              <w:rPr>
                <w:spacing w:val="-4"/>
              </w:rPr>
              <w:t>材料</w:t>
            </w:r>
          </w:p>
        </w:tc>
        <w:tc>
          <w:tcPr>
            <w:tcW w:w="86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71" w:line="219" w:lineRule="auto"/>
              <w:rPr/>
            </w:pPr>
            <w:r>
              <w:rPr>
                <w:spacing w:val="-4"/>
              </w:rPr>
              <w:t>机械</w:t>
            </w:r>
          </w:p>
        </w:tc>
        <w:tc>
          <w:tcPr>
            <w:tcW w:w="98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72" w:line="220" w:lineRule="auto"/>
              <w:rPr/>
            </w:pPr>
            <w:r>
              <w:rPr>
                <w:spacing w:val="-4"/>
              </w:rPr>
              <w:t>管理费</w:t>
            </w:r>
          </w:p>
        </w:tc>
        <w:tc>
          <w:tcPr>
            <w:tcW w:w="91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/>
              <w:spacing w:before="71" w:line="221" w:lineRule="auto"/>
              <w:rPr/>
            </w:pPr>
            <w:r>
              <w:rPr>
                <w:spacing w:val="-5"/>
              </w:rPr>
              <w:t>利润</w:t>
            </w:r>
          </w:p>
        </w:tc>
        <w:tc>
          <w:tcPr>
            <w:tcW w:w="80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"/>
              <w:spacing w:before="71" w:line="221" w:lineRule="auto"/>
              <w:rPr/>
            </w:pPr>
            <w:r>
              <w:rPr>
                <w:spacing w:val="-4"/>
              </w:rPr>
              <w:t>安文费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54" w:right="97" w:hanging="109"/>
              <w:spacing w:before="202" w:line="224" w:lineRule="auto"/>
              <w:rPr/>
            </w:pPr>
            <w:r>
              <w:rPr>
                <w:spacing w:val="-3"/>
              </w:rPr>
              <w:t>其他措</w:t>
            </w:r>
            <w:r>
              <w:rPr/>
              <w:t xml:space="preserve"> </w:t>
            </w:r>
            <w:r>
              <w:rPr>
                <w:spacing w:val="-4"/>
              </w:rPr>
              <w:t>施费</w:t>
            </w:r>
          </w:p>
        </w:tc>
        <w:tc>
          <w:tcPr>
            <w:tcW w:w="80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71" w:line="221" w:lineRule="auto"/>
              <w:rPr/>
            </w:pPr>
            <w:r>
              <w:rPr>
                <w:spacing w:val="-5"/>
              </w:rPr>
              <w:t>规费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7"/>
              <w:spacing w:before="71" w:line="221" w:lineRule="auto"/>
              <w:rPr/>
            </w:pPr>
            <w:r>
              <w:rPr>
                <w:spacing w:val="-4"/>
              </w:rPr>
              <w:t>税金</w:t>
            </w:r>
          </w:p>
        </w:tc>
      </w:tr>
      <w:tr>
        <w:trPr>
          <w:trHeight w:val="830" w:hRule="atLeast"/>
        </w:trPr>
        <w:tc>
          <w:tcPr>
            <w:tcW w:w="1119" w:type="dxa"/>
            <w:vAlign w:val="top"/>
            <w:vMerge w:val="restart"/>
            <w:tcBorders>
              <w:left w:val="single" w:color="000000" w:sz="14" w:space="0"/>
              <w:bottom w:val="nil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单方造价</w:t>
            </w:r>
          </w:p>
          <w:p>
            <w:pPr>
              <w:pStyle w:val="TableText"/>
              <w:ind w:left="343" w:right="186" w:hanging="135"/>
              <w:spacing w:before="6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（比率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3"/>
                <w:w w:val="117"/>
              </w:rPr>
              <w:t>%)</w:t>
            </w:r>
          </w:p>
        </w:tc>
        <w:tc>
          <w:tcPr>
            <w:tcW w:w="1136" w:type="dxa"/>
            <w:vAlign w:val="top"/>
            <w:vMerge w:val="restart"/>
            <w:tcBorders>
              <w:bottom w:val="nil"/>
            </w:tcBorders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2081.64</w:t>
            </w:r>
          </w:p>
        </w:tc>
        <w:tc>
          <w:tcPr>
            <w:tcW w:w="101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568.54</w:t>
            </w:r>
          </w:p>
        </w:tc>
        <w:tc>
          <w:tcPr>
            <w:tcW w:w="112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936.30</w:t>
            </w:r>
          </w:p>
        </w:tc>
        <w:tc>
          <w:tcPr>
            <w:tcW w:w="86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8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53.75</w:t>
            </w:r>
          </w:p>
        </w:tc>
        <w:tc>
          <w:tcPr>
            <w:tcW w:w="98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135.75</w:t>
            </w:r>
          </w:p>
        </w:tc>
        <w:tc>
          <w:tcPr>
            <w:tcW w:w="91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77.48</w:t>
            </w:r>
          </w:p>
        </w:tc>
        <w:tc>
          <w:tcPr>
            <w:tcW w:w="80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50.85</w:t>
            </w:r>
          </w:p>
        </w:tc>
        <w:tc>
          <w:tcPr>
            <w:tcW w:w="91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23.57</w:t>
            </w:r>
          </w:p>
        </w:tc>
        <w:tc>
          <w:tcPr>
            <w:tcW w:w="80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63.53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171.88</w:t>
            </w:r>
          </w:p>
        </w:tc>
      </w:tr>
      <w:tr>
        <w:trPr>
          <w:trHeight w:val="820" w:hRule="atLeast"/>
        </w:trPr>
        <w:tc>
          <w:tcPr>
            <w:tcW w:w="1119" w:type="dxa"/>
            <w:vAlign w:val="top"/>
            <w:vMerge w:val="continue"/>
            <w:tcBorders>
              <w:left w:val="single" w:color="000000" w:sz="14" w:space="0"/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27.31</w:t>
            </w:r>
          </w:p>
        </w:tc>
        <w:tc>
          <w:tcPr>
            <w:tcW w:w="1122" w:type="dxa"/>
            <w:vAlign w:val="top"/>
            <w:tcBorders>
              <w:bottom w:val="single" w:color="000000" w:sz="14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44.98</w:t>
            </w:r>
          </w:p>
        </w:tc>
        <w:tc>
          <w:tcPr>
            <w:tcW w:w="868" w:type="dxa"/>
            <w:vAlign w:val="top"/>
            <w:tcBorders>
              <w:bottom w:val="single" w:color="000000" w:sz="14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2.58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6.52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3.72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2.44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1.13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3.05</w:t>
            </w:r>
          </w:p>
        </w:tc>
        <w:tc>
          <w:tcPr>
            <w:tcW w:w="1012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8.26</w:t>
            </w:r>
          </w:p>
        </w:tc>
      </w:tr>
      <w:tr>
        <w:trPr>
          <w:trHeight w:val="819" w:hRule="atLeast"/>
        </w:trPr>
        <w:tc>
          <w:tcPr>
            <w:tcW w:w="1119" w:type="dxa"/>
            <w:vAlign w:val="top"/>
            <w:tcBorders>
              <w:left w:val="single" w:color="000000" w:sz="14" w:space="0"/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土建小计</w:t>
            </w:r>
          </w:p>
        </w:tc>
        <w:tc>
          <w:tcPr>
            <w:tcW w:w="1136" w:type="dxa"/>
            <w:vAlign w:val="top"/>
            <w:tcBorders>
              <w:top w:val="single" w:color="000000" w:sz="14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1709.80</w:t>
            </w:r>
          </w:p>
        </w:tc>
        <w:tc>
          <w:tcPr>
            <w:tcW w:w="1017" w:type="dxa"/>
            <w:vAlign w:val="top"/>
            <w:tcBorders>
              <w:top w:val="single" w:color="000000" w:sz="14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472.88</w:t>
            </w:r>
          </w:p>
        </w:tc>
        <w:tc>
          <w:tcPr>
            <w:tcW w:w="1122" w:type="dxa"/>
            <w:vAlign w:val="top"/>
            <w:tcBorders>
              <w:top w:val="single" w:color="000000" w:sz="14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746.11</w:t>
            </w:r>
          </w:p>
        </w:tc>
        <w:tc>
          <w:tcPr>
            <w:tcW w:w="868" w:type="dxa"/>
            <w:vAlign w:val="top"/>
            <w:tcBorders>
              <w:top w:val="single" w:color="000000" w:sz="14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8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51.76</w:t>
            </w:r>
          </w:p>
        </w:tc>
        <w:tc>
          <w:tcPr>
            <w:tcW w:w="988" w:type="dxa"/>
            <w:vAlign w:val="top"/>
            <w:tcBorders>
              <w:top w:val="single" w:color="000000" w:sz="14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114.77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67.37</w:t>
            </w:r>
          </w:p>
        </w:tc>
        <w:tc>
          <w:tcPr>
            <w:tcW w:w="809" w:type="dxa"/>
            <w:vAlign w:val="top"/>
            <w:tcBorders>
              <w:top w:val="single" w:color="000000" w:sz="14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42.86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19.72</w:t>
            </w:r>
          </w:p>
        </w:tc>
        <w:tc>
          <w:tcPr>
            <w:tcW w:w="809" w:type="dxa"/>
            <w:vAlign w:val="top"/>
            <w:tcBorders>
              <w:top w:val="single" w:color="000000" w:sz="14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53.15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141.18</w:t>
            </w:r>
          </w:p>
        </w:tc>
      </w:tr>
      <w:tr>
        <w:trPr>
          <w:trHeight w:val="839" w:hRule="atLeast"/>
        </w:trPr>
        <w:tc>
          <w:tcPr>
            <w:tcW w:w="1119" w:type="dxa"/>
            <w:vAlign w:val="top"/>
            <w:tcBorders>
              <w:left w:val="single" w:color="000000" w:sz="14" w:space="0"/>
              <w:bottom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安装小计</w:t>
            </w:r>
          </w:p>
        </w:tc>
        <w:tc>
          <w:tcPr>
            <w:tcW w:w="1136" w:type="dxa"/>
            <w:vAlign w:val="top"/>
            <w:tcBorders>
              <w:bottom w:val="single" w:color="000000" w:sz="1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371.84</w:t>
            </w:r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95.66</w:t>
            </w:r>
          </w:p>
        </w:tc>
        <w:tc>
          <w:tcPr>
            <w:tcW w:w="1122" w:type="dxa"/>
            <w:vAlign w:val="top"/>
            <w:tcBorders>
              <w:bottom w:val="single" w:color="000000" w:sz="1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190.19</w:t>
            </w:r>
          </w:p>
        </w:tc>
        <w:tc>
          <w:tcPr>
            <w:tcW w:w="868" w:type="dxa"/>
            <w:vAlign w:val="top"/>
            <w:tcBorders>
              <w:bottom w:val="single" w:color="000000" w:sz="1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1.99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20.98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10.11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7.98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3.85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10.38</w:t>
            </w:r>
          </w:p>
        </w:tc>
        <w:tc>
          <w:tcPr>
            <w:tcW w:w="1012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30.70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189" w:right="459" w:bottom="0" w:left="708" w:header="793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tbl>
      <w:tblPr>
        <w:tblStyle w:val="TableNormal"/>
        <w:tblW w:w="10702" w:type="dxa"/>
        <w:tblInd w:w="1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119"/>
        <w:gridCol w:w="1136"/>
        <w:gridCol w:w="1017"/>
        <w:gridCol w:w="1122"/>
        <w:gridCol w:w="868"/>
        <w:gridCol w:w="988"/>
        <w:gridCol w:w="911"/>
        <w:gridCol w:w="809"/>
        <w:gridCol w:w="911"/>
        <w:gridCol w:w="809"/>
        <w:gridCol w:w="1012"/>
      </w:tblGrid>
      <w:tr>
        <w:trPr>
          <w:trHeight w:val="704" w:hRule="atLeast"/>
        </w:trPr>
        <w:tc>
          <w:tcPr>
            <w:tcW w:w="2255" w:type="dxa"/>
            <w:vAlign w:val="top"/>
            <w:gridSpan w:val="2"/>
            <w:tcBorders>
              <w:left w:val="single" w:color="000000" w:sz="14" w:space="0"/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87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造价指标类别：</w:t>
            </w:r>
          </w:p>
        </w:tc>
        <w:tc>
          <w:tcPr>
            <w:tcW w:w="3995" w:type="dxa"/>
            <w:vAlign w:val="top"/>
            <w:gridSpan w:val="4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36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教学楼.框架结构.4-5层</w:t>
            </w:r>
          </w:p>
        </w:tc>
        <w:tc>
          <w:tcPr>
            <w:tcW w:w="1720" w:type="dxa"/>
            <w:vAlign w:val="top"/>
            <w:gridSpan w:val="2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162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总造价指标：</w:t>
            </w:r>
          </w:p>
        </w:tc>
        <w:tc>
          <w:tcPr>
            <w:tcW w:w="2732" w:type="dxa"/>
            <w:vAlign w:val="top"/>
            <w:gridSpan w:val="3"/>
            <w:tcBorders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172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2070.06元/平方米</w:t>
            </w:r>
          </w:p>
        </w:tc>
      </w:tr>
      <w:tr>
        <w:trPr>
          <w:trHeight w:val="4834" w:hRule="atLeast"/>
        </w:trPr>
        <w:tc>
          <w:tcPr>
            <w:tcW w:w="10702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39"/>
              <w:spacing w:before="36" w:line="219" w:lineRule="auto"/>
              <w:rPr/>
            </w:pPr>
            <w:r>
              <w:rPr/>
              <w:t>造价指标主要特征描述：</w:t>
            </w:r>
          </w:p>
          <w:p>
            <w:pPr>
              <w:pStyle w:val="TableText"/>
              <w:ind w:left="79"/>
              <w:spacing w:before="10" w:line="221" w:lineRule="auto"/>
              <w:rPr/>
            </w:pPr>
            <w:r>
              <w:rPr>
                <w:spacing w:val="-4"/>
              </w:rPr>
              <w:t>(一）、建筑工程包括：</w:t>
            </w:r>
          </w:p>
          <w:p>
            <w:pPr>
              <w:pStyle w:val="TableText"/>
              <w:ind w:left="42" w:right="139" w:firstLine="14"/>
              <w:spacing w:before="8" w:line="223" w:lineRule="auto"/>
              <w:rPr/>
            </w:pPr>
            <w:r>
              <w:rPr>
                <w:spacing w:val="1"/>
              </w:rPr>
              <w:t>1、基础工程：场地平整、土方开挖、回填</w:t>
            </w:r>
            <w:r>
              <w:rPr/>
              <w:t>土、垫层、满堂基础、局部带型基础； 2、砌筑工程：加气砼块及 </w:t>
            </w:r>
            <w:r>
              <w:rPr>
                <w:spacing w:val="1"/>
              </w:rPr>
              <w:t>灰砂砖内外墙；3、混凝土工程：现浇商品砼全部构件；4、外墙保温工程</w:t>
            </w:r>
            <w:r>
              <w:rPr/>
              <w:t>：B1级保温板。5、屋面及防水工</w:t>
            </w:r>
          </w:p>
          <w:p>
            <w:pPr>
              <w:pStyle w:val="TableText"/>
              <w:ind w:left="40" w:right="143" w:hanging="1"/>
              <w:spacing w:before="8" w:line="223" w:lineRule="auto"/>
              <w:rPr/>
            </w:pPr>
            <w:r>
              <w:rPr>
                <w:spacing w:val="1"/>
              </w:rPr>
              <w:t>程：珍珠岩、B1级保温板、防水卷材、</w:t>
            </w:r>
            <w:r>
              <w:rPr/>
              <w:t>UPVC</w:t>
            </w:r>
            <w:r>
              <w:rPr>
                <w:spacing w:val="1"/>
              </w:rPr>
              <w:t>落水管及管件等；6、超高费:局</w:t>
            </w:r>
            <w:r>
              <w:rPr/>
              <w:t>部超高；7、措施费：模板、脚手 </w:t>
            </w:r>
            <w:r>
              <w:rPr/>
              <w:t>架、大型机械进出场及安拆费、垂直运输费、砼泵送费。</w:t>
            </w:r>
          </w:p>
          <w:p>
            <w:pPr>
              <w:pStyle w:val="TableText"/>
              <w:ind w:left="51"/>
              <w:spacing w:before="9" w:line="221" w:lineRule="auto"/>
              <w:rPr/>
            </w:pPr>
            <w:r>
              <w:rPr>
                <w:spacing w:val="-1"/>
              </w:rPr>
              <w:t>（二）、装饰工程包括：</w:t>
            </w:r>
          </w:p>
          <w:p>
            <w:pPr>
              <w:pStyle w:val="TableText"/>
              <w:ind w:left="41" w:right="27" w:firstLine="15"/>
              <w:spacing w:before="9" w:line="225" w:lineRule="auto"/>
              <w:rPr/>
            </w:pPr>
            <w:r>
              <w:rPr>
                <w:spacing w:val="1"/>
              </w:rPr>
              <w:t>1、楼地面工程：地板砖楼梯及楼地面、块料踢脚</w:t>
            </w:r>
            <w:r>
              <w:rPr/>
              <w:t>线、不锈钢扶手带栏杆、卫生间聚氨酯防水、地板砖面层；2 </w:t>
            </w:r>
            <w:r>
              <w:rPr>
                <w:spacing w:val="1"/>
              </w:rPr>
              <w:t>、墙柱面工程：内墙混合砂浆找平、乳胶漆、外墙面砖，卫生间面砖；3、天棚工</w:t>
            </w:r>
            <w:r>
              <w:rPr/>
              <w:t>程：混合砂浆找平、乳胶漆  </w:t>
            </w:r>
            <w:r>
              <w:rPr>
                <w:spacing w:val="1"/>
              </w:rPr>
              <w:t>面层。4、门窗工程：成品木门、铝合金门、钢质防火门、钢质防</w:t>
            </w:r>
            <w:r>
              <w:rPr/>
              <w:t>盗门、铝合金推拉窗综合。</w:t>
            </w:r>
          </w:p>
          <w:p>
            <w:pPr>
              <w:pStyle w:val="TableText"/>
              <w:ind w:left="51"/>
              <w:spacing w:before="8" w:line="221" w:lineRule="auto"/>
              <w:rPr/>
            </w:pPr>
            <w:r>
              <w:rPr>
                <w:spacing w:val="-1"/>
              </w:rPr>
              <w:t>（三）、安装工程包括：</w:t>
            </w:r>
          </w:p>
          <w:p>
            <w:pPr>
              <w:pStyle w:val="TableText"/>
              <w:ind w:left="44" w:right="29" w:firstLine="11"/>
              <w:spacing w:before="9" w:line="226" w:lineRule="auto"/>
              <w:rPr/>
            </w:pPr>
            <w:r>
              <w:rPr>
                <w:spacing w:val="1"/>
              </w:rPr>
              <w:t>1、给排水工程：室外焊接钢管及管道附件、</w:t>
            </w:r>
            <w:r>
              <w:rPr/>
              <w:t>室内给水管及管道附件、洗脸盆等安装、室内承插塑料排水管及  </w:t>
            </w:r>
            <w:r>
              <w:rPr>
                <w:spacing w:val="1"/>
              </w:rPr>
              <w:t>管道附件、蹲式大便器、洗手池等；2、电气工程：铜芯电力电缆敷设、接</w:t>
            </w:r>
            <w:r>
              <w:rPr/>
              <w:t>地母线敷设、避雷网安装、普通灯  </w:t>
            </w:r>
            <w:r>
              <w:rPr>
                <w:spacing w:val="1"/>
              </w:rPr>
              <w:t>具及标志灯、开关插座及配电箱等安装；3、弱电工程：配管及线、插座</w:t>
            </w:r>
            <w:r>
              <w:rPr/>
              <w:t>安装等。4、采暖工程：室外钢管焊接 </w:t>
            </w:r>
            <w:r>
              <w:rPr>
                <w:spacing w:val="1"/>
              </w:rPr>
              <w:t>、管道防锈、防腐保温、室内</w:t>
            </w:r>
            <w:r>
              <w:rPr/>
              <w:t>PP</w:t>
            </w:r>
            <w:r>
              <w:rPr>
                <w:spacing w:val="1"/>
              </w:rPr>
              <w:t>-R塑铝复合管连接、钢制散热器安装；</w:t>
            </w:r>
            <w:r>
              <w:rPr/>
              <w:t>5、消防工程：室外钢管焊接安装，室  </w:t>
            </w:r>
            <w:r>
              <w:rPr/>
              <w:t>内钢管焊接安装、室内消火栓安装，管道防腐保温。</w:t>
            </w:r>
          </w:p>
        </w:tc>
      </w:tr>
      <w:tr>
        <w:trPr>
          <w:trHeight w:val="1293" w:hRule="atLeast"/>
        </w:trPr>
        <w:tc>
          <w:tcPr>
            <w:tcW w:w="10702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ind w:left="2279"/>
              <w:spacing w:before="100" w:line="180" w:lineRule="auto"/>
              <w:rPr>
                <w:rFonts w:ascii="LiSu" w:hAnsi="LiSu" w:eastAsia="LiSu" w:cs="LiSu"/>
                <w:sz w:val="31"/>
                <w:szCs w:val="31"/>
              </w:rPr>
            </w:pP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建</w:t>
            </w:r>
            <w:r>
              <w:rPr>
                <w:rFonts w:ascii="LiSu" w:hAnsi="LiSu" w:eastAsia="LiSu" w:cs="LiSu"/>
                <w:sz w:val="31"/>
                <w:szCs w:val="3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设</w:t>
            </w:r>
            <w:r>
              <w:rPr>
                <w:rFonts w:ascii="LiSu" w:hAnsi="LiSu" w:eastAsia="LiSu" w:cs="LiSu"/>
                <w:sz w:val="31"/>
                <w:szCs w:val="3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工</w:t>
            </w:r>
            <w:r>
              <w:rPr>
                <w:rFonts w:ascii="LiSu" w:hAnsi="LiSu" w:eastAsia="LiSu" w:cs="LiSu"/>
                <w:sz w:val="31"/>
                <w:szCs w:val="31"/>
                <w:spacing w:val="36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程</w:t>
            </w:r>
            <w:r>
              <w:rPr>
                <w:rFonts w:ascii="LiSu" w:hAnsi="LiSu" w:eastAsia="LiSu" w:cs="LiSu"/>
                <w:sz w:val="31"/>
                <w:szCs w:val="31"/>
                <w:spacing w:val="2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造</w:t>
            </w:r>
            <w:r>
              <w:rPr>
                <w:rFonts w:ascii="LiSu" w:hAnsi="LiSu" w:eastAsia="LiSu" w:cs="LiSu"/>
                <w:sz w:val="31"/>
                <w:szCs w:val="31"/>
                <w:spacing w:val="2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价</w:t>
            </w:r>
            <w:r>
              <w:rPr>
                <w:rFonts w:ascii="LiSu" w:hAnsi="LiSu" w:eastAsia="LiSu" w:cs="LiSu"/>
                <w:sz w:val="31"/>
                <w:szCs w:val="31"/>
                <w:spacing w:val="20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指</w:t>
            </w:r>
            <w:r>
              <w:rPr>
                <w:rFonts w:ascii="LiSu" w:hAnsi="LiSu" w:eastAsia="LiSu" w:cs="LiSu"/>
                <w:sz w:val="31"/>
                <w:szCs w:val="31"/>
                <w:spacing w:val="13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标</w:t>
            </w:r>
            <w:r>
              <w:rPr>
                <w:rFonts w:ascii="LiSu" w:hAnsi="LiSu" w:eastAsia="LiSu" w:cs="LiSu"/>
                <w:sz w:val="31"/>
                <w:szCs w:val="31"/>
                <w:spacing w:val="18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组</w:t>
            </w:r>
            <w:r>
              <w:rPr>
                <w:rFonts w:ascii="LiSu" w:hAnsi="LiSu" w:eastAsia="LiSu" w:cs="LiSu"/>
                <w:sz w:val="31"/>
                <w:szCs w:val="31"/>
                <w:spacing w:val="2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成</w:t>
            </w:r>
            <w:r>
              <w:rPr>
                <w:rFonts w:ascii="LiSu" w:hAnsi="LiSu" w:eastAsia="LiSu" w:cs="LiSu"/>
                <w:sz w:val="31"/>
                <w:szCs w:val="31"/>
                <w:spacing w:val="18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分</w:t>
            </w:r>
            <w:r>
              <w:rPr>
                <w:rFonts w:ascii="LiSu" w:hAnsi="LiSu" w:eastAsia="LiSu" w:cs="LiSu"/>
                <w:sz w:val="31"/>
                <w:szCs w:val="31"/>
                <w:spacing w:val="26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析</w:t>
            </w:r>
            <w:r>
              <w:rPr>
                <w:rFonts w:ascii="LiSu" w:hAnsi="LiSu" w:eastAsia="LiSu" w:cs="LiSu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表</w:t>
            </w:r>
          </w:p>
        </w:tc>
      </w:tr>
      <w:tr>
        <w:trPr>
          <w:trHeight w:val="587" w:hRule="atLeast"/>
        </w:trPr>
        <w:tc>
          <w:tcPr>
            <w:tcW w:w="1119" w:type="dxa"/>
            <w:vAlign w:val="top"/>
            <w:vMerge w:val="restart"/>
            <w:tcBorders>
              <w:left w:val="single" w:color="000000" w:sz="14" w:space="0"/>
              <w:top w:val="single" w:color="000000" w:sz="14" w:space="0"/>
              <w:bottom w:val="nil"/>
            </w:tcBorders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项</w:t>
            </w:r>
            <w:r>
              <w:rPr>
                <w:sz w:val="24"/>
                <w:szCs w:val="24"/>
                <w:spacing w:val="18"/>
              </w:rPr>
              <w:t xml:space="preserve">   </w:t>
            </w:r>
            <w:r>
              <w:rPr>
                <w:sz w:val="24"/>
                <w:szCs w:val="24"/>
                <w:spacing w:val="-7"/>
              </w:rPr>
              <w:t>目</w:t>
            </w:r>
          </w:p>
        </w:tc>
        <w:tc>
          <w:tcPr>
            <w:tcW w:w="1136" w:type="dxa"/>
            <w:vAlign w:val="top"/>
            <w:vMerge w:val="restart"/>
            <w:tcBorders>
              <w:top w:val="single" w:color="000000" w:sz="14" w:space="0"/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 w:right="83" w:hanging="43"/>
              <w:spacing w:before="78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造价指标</w:t>
            </w:r>
            <w:r>
              <w:rPr>
                <w:sz w:val="24"/>
                <w:szCs w:val="24"/>
                <w:spacing w:val="2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(元／m2)</w:t>
            </w:r>
          </w:p>
        </w:tc>
        <w:tc>
          <w:tcPr>
            <w:tcW w:w="8447" w:type="dxa"/>
            <w:vAlign w:val="top"/>
            <w:gridSpan w:val="9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916"/>
              <w:spacing w:before="19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构  成</w:t>
            </w:r>
            <w:r>
              <w:rPr>
                <w:sz w:val="24"/>
                <w:szCs w:val="24"/>
                <w:spacing w:val="6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指</w:t>
            </w:r>
            <w:r>
              <w:rPr>
                <w:sz w:val="24"/>
                <w:szCs w:val="24"/>
                <w:spacing w:val="5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标(元／m2)</w:t>
            </w:r>
          </w:p>
        </w:tc>
      </w:tr>
      <w:tr>
        <w:trPr>
          <w:trHeight w:val="597" w:hRule="atLeast"/>
        </w:trPr>
        <w:tc>
          <w:tcPr>
            <w:tcW w:w="1119" w:type="dxa"/>
            <w:vAlign w:val="top"/>
            <w:vMerge w:val="continue"/>
            <w:tcBorders>
              <w:left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</w:tcPr>
          <w:p>
            <w:pPr>
              <w:pStyle w:val="TableText"/>
              <w:ind w:left="293"/>
              <w:spacing w:before="221" w:line="223" w:lineRule="auto"/>
              <w:rPr/>
            </w:pPr>
            <w:r>
              <w:rPr>
                <w:spacing w:val="-5"/>
              </w:rPr>
              <w:t>人工</w:t>
            </w:r>
          </w:p>
        </w:tc>
        <w:tc>
          <w:tcPr>
            <w:tcW w:w="1122" w:type="dxa"/>
            <w:vAlign w:val="top"/>
          </w:tcPr>
          <w:p>
            <w:pPr>
              <w:pStyle w:val="TableText"/>
              <w:ind w:left="347"/>
              <w:spacing w:before="222" w:line="219" w:lineRule="auto"/>
              <w:rPr/>
            </w:pPr>
            <w:r>
              <w:rPr>
                <w:spacing w:val="-4"/>
              </w:rPr>
              <w:t>材料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20"/>
              <w:spacing w:before="222" w:line="219" w:lineRule="auto"/>
              <w:rPr/>
            </w:pPr>
            <w:r>
              <w:rPr>
                <w:spacing w:val="-4"/>
              </w:rPr>
              <w:t>机械</w:t>
            </w:r>
          </w:p>
        </w:tc>
        <w:tc>
          <w:tcPr>
            <w:tcW w:w="988" w:type="dxa"/>
            <w:vAlign w:val="top"/>
          </w:tcPr>
          <w:p>
            <w:pPr>
              <w:pStyle w:val="TableText"/>
              <w:ind w:left="178"/>
              <w:spacing w:before="221" w:line="220" w:lineRule="auto"/>
              <w:rPr/>
            </w:pPr>
            <w:r>
              <w:rPr>
                <w:spacing w:val="-4"/>
              </w:rPr>
              <w:t>管理费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50"/>
              <w:spacing w:before="221" w:line="221" w:lineRule="auto"/>
              <w:rPr/>
            </w:pPr>
            <w:r>
              <w:rPr>
                <w:spacing w:val="-5"/>
              </w:rPr>
              <w:t>利润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93"/>
              <w:spacing w:before="221" w:line="221" w:lineRule="auto"/>
              <w:rPr/>
            </w:pPr>
            <w:r>
              <w:rPr>
                <w:spacing w:val="-4"/>
              </w:rPr>
              <w:t>安文费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54" w:right="97" w:hanging="109"/>
              <w:spacing w:before="84" w:line="211" w:lineRule="auto"/>
              <w:rPr/>
            </w:pPr>
            <w:r>
              <w:rPr>
                <w:spacing w:val="-3"/>
              </w:rPr>
              <w:t>其他措</w:t>
            </w:r>
            <w:r>
              <w:rPr/>
              <w:t xml:space="preserve"> </w:t>
            </w:r>
            <w:r>
              <w:rPr>
                <w:spacing w:val="-4"/>
              </w:rPr>
              <w:t>施费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09"/>
              <w:spacing w:before="221" w:line="221" w:lineRule="auto"/>
              <w:rPr/>
            </w:pPr>
            <w:r>
              <w:rPr>
                <w:spacing w:val="-5"/>
              </w:rPr>
              <w:t>规费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</w:tcBorders>
          </w:tcPr>
          <w:p>
            <w:pPr>
              <w:pStyle w:val="TableText"/>
              <w:ind w:left="307"/>
              <w:spacing w:before="221" w:line="221" w:lineRule="auto"/>
              <w:rPr/>
            </w:pPr>
            <w:r>
              <w:rPr>
                <w:spacing w:val="-4"/>
              </w:rPr>
              <w:t>税金</w:t>
            </w:r>
          </w:p>
        </w:tc>
      </w:tr>
      <w:tr>
        <w:trPr>
          <w:trHeight w:val="597" w:hRule="atLeast"/>
        </w:trPr>
        <w:tc>
          <w:tcPr>
            <w:tcW w:w="1119" w:type="dxa"/>
            <w:vAlign w:val="top"/>
            <w:vMerge w:val="restart"/>
            <w:tcBorders>
              <w:left w:val="single" w:color="000000" w:sz="14" w:space="0"/>
              <w:bottom w:val="nil"/>
            </w:tcBorders>
          </w:tcPr>
          <w:p>
            <w:pPr>
              <w:pStyle w:val="TableText"/>
              <w:ind w:left="79"/>
              <w:spacing w:before="22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单方造价</w:t>
            </w:r>
          </w:p>
          <w:p>
            <w:pPr>
              <w:pStyle w:val="TableText"/>
              <w:ind w:left="343" w:right="186" w:hanging="135"/>
              <w:spacing w:before="8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（比率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3"/>
                <w:w w:val="117"/>
              </w:rPr>
              <w:t>%)</w:t>
            </w:r>
          </w:p>
        </w:tc>
        <w:tc>
          <w:tcPr>
            <w:tcW w:w="1136" w:type="dxa"/>
            <w:vAlign w:val="top"/>
            <w:vMerge w:val="restart"/>
            <w:tcBorders>
              <w:bottom w:val="nil"/>
            </w:tcBorders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2070.06</w:t>
            </w:r>
          </w:p>
        </w:tc>
        <w:tc>
          <w:tcPr>
            <w:tcW w:w="1017" w:type="dxa"/>
            <w:vAlign w:val="top"/>
          </w:tcPr>
          <w:p>
            <w:pPr>
              <w:pStyle w:val="TableText"/>
              <w:ind w:left="98"/>
              <w:spacing w:before="250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541.88</w:t>
            </w:r>
          </w:p>
        </w:tc>
        <w:tc>
          <w:tcPr>
            <w:tcW w:w="1122" w:type="dxa"/>
            <w:vAlign w:val="top"/>
          </w:tcPr>
          <w:p>
            <w:pPr>
              <w:pStyle w:val="TableText"/>
              <w:ind w:left="150"/>
              <w:spacing w:before="251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948.54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88"/>
              <w:spacing w:before="251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53.84</w:t>
            </w:r>
          </w:p>
        </w:tc>
        <w:tc>
          <w:tcPr>
            <w:tcW w:w="988" w:type="dxa"/>
            <w:vAlign w:val="top"/>
          </w:tcPr>
          <w:p>
            <w:pPr>
              <w:pStyle w:val="TableText"/>
              <w:ind w:left="104"/>
              <w:spacing w:before="250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133.40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119"/>
              <w:spacing w:before="251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78.08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69"/>
              <w:spacing w:before="251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52.95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119"/>
              <w:spacing w:before="251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24.48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71"/>
              <w:spacing w:before="251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65.97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</w:tcBorders>
          </w:tcPr>
          <w:p>
            <w:pPr>
              <w:pStyle w:val="TableText"/>
              <w:ind w:left="128"/>
              <w:spacing w:before="250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170.92</w:t>
            </w:r>
          </w:p>
        </w:tc>
      </w:tr>
      <w:tr>
        <w:trPr>
          <w:trHeight w:val="588" w:hRule="atLeast"/>
        </w:trPr>
        <w:tc>
          <w:tcPr>
            <w:tcW w:w="1119" w:type="dxa"/>
            <w:vAlign w:val="top"/>
            <w:vMerge w:val="continue"/>
            <w:tcBorders>
              <w:left w:val="single" w:color="000000" w:sz="14" w:space="0"/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56"/>
              <w:spacing w:before="253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26.18</w:t>
            </w:r>
          </w:p>
        </w:tc>
        <w:tc>
          <w:tcPr>
            <w:tcW w:w="1122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208"/>
              <w:spacing w:before="254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45.82</w:t>
            </w:r>
          </w:p>
        </w:tc>
        <w:tc>
          <w:tcPr>
            <w:tcW w:w="868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46"/>
              <w:spacing w:before="254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2.60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208"/>
              <w:spacing w:before="254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6.44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78"/>
              <w:spacing w:before="254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3.77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27"/>
              <w:spacing w:before="254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2.56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94"/>
              <w:spacing w:before="253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1.18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34"/>
              <w:spacing w:before="253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3.19</w:t>
            </w:r>
          </w:p>
        </w:tc>
        <w:tc>
          <w:tcPr>
            <w:tcW w:w="1012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pStyle w:val="TableText"/>
              <w:ind w:left="231"/>
              <w:spacing w:before="254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8.26</w:t>
            </w:r>
          </w:p>
        </w:tc>
      </w:tr>
      <w:tr>
        <w:trPr>
          <w:trHeight w:val="819" w:hRule="atLeast"/>
        </w:trPr>
        <w:tc>
          <w:tcPr>
            <w:tcW w:w="1119" w:type="dxa"/>
            <w:vAlign w:val="top"/>
            <w:tcBorders>
              <w:left w:val="single" w:color="000000" w:sz="14" w:space="0"/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土建小计</w:t>
            </w:r>
          </w:p>
        </w:tc>
        <w:tc>
          <w:tcPr>
            <w:tcW w:w="1136" w:type="dxa"/>
            <w:vAlign w:val="top"/>
            <w:tcBorders>
              <w:top w:val="single" w:color="000000" w:sz="14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1794.10</w:t>
            </w:r>
          </w:p>
        </w:tc>
        <w:tc>
          <w:tcPr>
            <w:tcW w:w="1017" w:type="dxa"/>
            <w:vAlign w:val="top"/>
            <w:tcBorders>
              <w:top w:val="single" w:color="000000" w:sz="14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475.04</w:t>
            </w:r>
          </w:p>
        </w:tc>
        <w:tc>
          <w:tcPr>
            <w:tcW w:w="1122" w:type="dxa"/>
            <w:vAlign w:val="top"/>
            <w:tcBorders>
              <w:top w:val="single" w:color="000000" w:sz="14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801.17</w:t>
            </w:r>
          </w:p>
        </w:tc>
        <w:tc>
          <w:tcPr>
            <w:tcW w:w="868" w:type="dxa"/>
            <w:vAlign w:val="top"/>
            <w:tcBorders>
              <w:top w:val="single" w:color="000000" w:sz="14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8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51.46</w:t>
            </w:r>
          </w:p>
        </w:tc>
        <w:tc>
          <w:tcPr>
            <w:tcW w:w="988" w:type="dxa"/>
            <w:vAlign w:val="top"/>
            <w:tcBorders>
              <w:top w:val="single" w:color="000000" w:sz="14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118.55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70.89</w:t>
            </w:r>
          </w:p>
        </w:tc>
        <w:tc>
          <w:tcPr>
            <w:tcW w:w="809" w:type="dxa"/>
            <w:vAlign w:val="top"/>
            <w:tcBorders>
              <w:top w:val="single" w:color="000000" w:sz="14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47.72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21.96</w:t>
            </w:r>
          </w:p>
        </w:tc>
        <w:tc>
          <w:tcPr>
            <w:tcW w:w="809" w:type="dxa"/>
            <w:vAlign w:val="top"/>
            <w:tcBorders>
              <w:top w:val="single" w:color="000000" w:sz="14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59.17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148.14</w:t>
            </w:r>
          </w:p>
        </w:tc>
      </w:tr>
      <w:tr>
        <w:trPr>
          <w:trHeight w:val="839" w:hRule="atLeast"/>
        </w:trPr>
        <w:tc>
          <w:tcPr>
            <w:tcW w:w="1119" w:type="dxa"/>
            <w:vAlign w:val="top"/>
            <w:tcBorders>
              <w:left w:val="single" w:color="000000" w:sz="14" w:space="0"/>
              <w:bottom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安装小计</w:t>
            </w:r>
          </w:p>
        </w:tc>
        <w:tc>
          <w:tcPr>
            <w:tcW w:w="1136" w:type="dxa"/>
            <w:vAlign w:val="top"/>
            <w:tcBorders>
              <w:bottom w:val="single" w:color="000000" w:sz="1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275.96</w:t>
            </w:r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66.84</w:t>
            </w:r>
          </w:p>
        </w:tc>
        <w:tc>
          <w:tcPr>
            <w:tcW w:w="1122" w:type="dxa"/>
            <w:vAlign w:val="top"/>
            <w:tcBorders>
              <w:bottom w:val="single" w:color="000000" w:sz="1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147.37</w:t>
            </w:r>
          </w:p>
        </w:tc>
        <w:tc>
          <w:tcPr>
            <w:tcW w:w="868" w:type="dxa"/>
            <w:vAlign w:val="top"/>
            <w:tcBorders>
              <w:bottom w:val="single" w:color="000000" w:sz="1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2.38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14.85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9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7.20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5.22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9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2.52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6.79</w:t>
            </w:r>
          </w:p>
        </w:tc>
        <w:tc>
          <w:tcPr>
            <w:tcW w:w="1012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22.79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189" w:right="459" w:bottom="0" w:left="708" w:header="793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tbl>
      <w:tblPr>
        <w:tblStyle w:val="TableNormal"/>
        <w:tblW w:w="10702" w:type="dxa"/>
        <w:tblInd w:w="1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119"/>
        <w:gridCol w:w="1136"/>
        <w:gridCol w:w="1017"/>
        <w:gridCol w:w="1122"/>
        <w:gridCol w:w="868"/>
        <w:gridCol w:w="988"/>
        <w:gridCol w:w="911"/>
        <w:gridCol w:w="809"/>
        <w:gridCol w:w="911"/>
        <w:gridCol w:w="809"/>
        <w:gridCol w:w="1012"/>
      </w:tblGrid>
      <w:tr>
        <w:trPr>
          <w:trHeight w:val="704" w:hRule="atLeast"/>
        </w:trPr>
        <w:tc>
          <w:tcPr>
            <w:tcW w:w="2255" w:type="dxa"/>
            <w:vAlign w:val="top"/>
            <w:gridSpan w:val="2"/>
            <w:tcBorders>
              <w:left w:val="single" w:color="000000" w:sz="14" w:space="0"/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87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造价指标类别：</w:t>
            </w:r>
          </w:p>
        </w:tc>
        <w:tc>
          <w:tcPr>
            <w:tcW w:w="3995" w:type="dxa"/>
            <w:vAlign w:val="top"/>
            <w:gridSpan w:val="4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35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宿舍楼.框架结构.6层以下含6层</w:t>
            </w:r>
          </w:p>
        </w:tc>
        <w:tc>
          <w:tcPr>
            <w:tcW w:w="1720" w:type="dxa"/>
            <w:vAlign w:val="top"/>
            <w:gridSpan w:val="2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162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总造价指标：</w:t>
            </w:r>
          </w:p>
        </w:tc>
        <w:tc>
          <w:tcPr>
            <w:tcW w:w="2732" w:type="dxa"/>
            <w:vAlign w:val="top"/>
            <w:gridSpan w:val="3"/>
            <w:tcBorders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172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2138.42 元/平方米</w:t>
            </w:r>
          </w:p>
        </w:tc>
      </w:tr>
      <w:tr>
        <w:trPr>
          <w:trHeight w:val="5235" w:hRule="atLeast"/>
        </w:trPr>
        <w:tc>
          <w:tcPr>
            <w:tcW w:w="10702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39"/>
              <w:spacing w:before="36" w:line="219" w:lineRule="auto"/>
              <w:rPr/>
            </w:pPr>
            <w:r>
              <w:rPr/>
              <w:t>造价指标主要特征描述：</w:t>
            </w:r>
          </w:p>
          <w:p>
            <w:pPr>
              <w:pStyle w:val="TableText"/>
              <w:ind w:left="79"/>
              <w:spacing w:before="10" w:line="221" w:lineRule="auto"/>
              <w:rPr/>
            </w:pPr>
            <w:r>
              <w:rPr>
                <w:spacing w:val="-4"/>
              </w:rPr>
              <w:t>(一）、建筑工程包括：</w:t>
            </w:r>
          </w:p>
          <w:p>
            <w:pPr>
              <w:pStyle w:val="TableText"/>
              <w:ind w:left="40" w:right="27" w:firstLine="16"/>
              <w:spacing w:before="7" w:line="225" w:lineRule="auto"/>
              <w:rPr/>
            </w:pPr>
            <w:r>
              <w:rPr>
                <w:spacing w:val="1"/>
              </w:rPr>
              <w:t>1、基础工程：场地平整、土方挖运及回填土、垫</w:t>
            </w:r>
            <w:r>
              <w:rPr/>
              <w:t>层、满堂基础、局部带型及独立基础；2、砌筑工程：加气砼 </w:t>
            </w:r>
            <w:r>
              <w:rPr>
                <w:spacing w:val="1"/>
              </w:rPr>
              <w:t>块及灰砂砖内外墙；3、混凝土工程：现浇商品砼全部构件、部分预制过梁及零星构</w:t>
            </w:r>
            <w:r>
              <w:rPr/>
              <w:t>件；4、外墙保温工程：B1 </w:t>
            </w:r>
            <w:r>
              <w:rPr>
                <w:spacing w:val="1"/>
              </w:rPr>
              <w:t>级保温板；5、屋面及防水工程：珍珠岩、B1级保温板、防水卷材、</w:t>
            </w:r>
            <w:r>
              <w:rPr/>
              <w:t>UPVC</w:t>
            </w:r>
            <w:r>
              <w:rPr>
                <w:spacing w:val="1"/>
              </w:rPr>
              <w:t>落水</w:t>
            </w:r>
            <w:r>
              <w:rPr/>
              <w:t>管及管件等；6、超高费:局部超  </w:t>
            </w:r>
            <w:r>
              <w:rPr>
                <w:spacing w:val="1"/>
              </w:rPr>
              <w:t>高；7、措施费：模板、脚手架、大型机械进出场及安拆费</w:t>
            </w:r>
            <w:r>
              <w:rPr/>
              <w:t>、垂直运输费、砼泵送费。</w:t>
            </w:r>
          </w:p>
          <w:p>
            <w:pPr>
              <w:pStyle w:val="TableText"/>
              <w:ind w:left="51"/>
              <w:spacing w:before="9" w:line="221" w:lineRule="auto"/>
              <w:rPr/>
            </w:pPr>
            <w:r>
              <w:rPr>
                <w:spacing w:val="-1"/>
              </w:rPr>
              <w:t>（二）、装饰工程包括：</w:t>
            </w:r>
          </w:p>
          <w:p>
            <w:pPr>
              <w:pStyle w:val="TableText"/>
              <w:ind w:left="39" w:right="136" w:firstLine="17"/>
              <w:spacing w:before="9" w:line="226" w:lineRule="auto"/>
              <w:rPr/>
            </w:pPr>
            <w:r>
              <w:rPr>
                <w:spacing w:val="1"/>
              </w:rPr>
              <w:t>1、楼地面工程：地板砖楼地面及花岗岩楼梯、</w:t>
            </w:r>
            <w:r>
              <w:rPr/>
              <w:t>块料踢脚线、卫生间聚氨酯防水、地板砖面层；2、墙柱面工  </w:t>
            </w:r>
            <w:r>
              <w:rPr>
                <w:spacing w:val="1"/>
              </w:rPr>
              <w:t>程：内墙混合砂浆找平、乳胶漆、外墙真石漆及面砖、卫生间面砖及成品卫浴隔断安装</w:t>
            </w:r>
            <w:r>
              <w:rPr/>
              <w:t>；3、天棚工程：混合 </w:t>
            </w:r>
            <w:r>
              <w:rPr>
                <w:spacing w:val="1"/>
              </w:rPr>
              <w:t>砂浆找平、乳胶漆面层、局部吊顶；4、门窗工程：钢质防盗门、钢质防火门、铝合金推</w:t>
            </w:r>
            <w:r>
              <w:rPr/>
              <w:t>拉窗综合、铝合金纱 </w:t>
            </w:r>
            <w:r>
              <w:rPr>
                <w:spacing w:val="-4"/>
              </w:rPr>
              <w:t>扇。</w:t>
            </w:r>
          </w:p>
          <w:p>
            <w:pPr>
              <w:pStyle w:val="TableText"/>
              <w:ind w:left="51"/>
              <w:spacing w:before="6" w:line="221" w:lineRule="auto"/>
              <w:rPr/>
            </w:pPr>
            <w:r>
              <w:rPr>
                <w:spacing w:val="-1"/>
              </w:rPr>
              <w:t>（三）、安装工程包括：</w:t>
            </w:r>
          </w:p>
          <w:p>
            <w:pPr>
              <w:pStyle w:val="TableText"/>
              <w:ind w:left="56"/>
              <w:spacing w:before="9" w:line="219" w:lineRule="auto"/>
              <w:rPr/>
            </w:pPr>
            <w:r>
              <w:rPr>
                <w:spacing w:val="1"/>
              </w:rPr>
              <w:t>1、给排水工程：室外焊接钢管及管道防腐保</w:t>
            </w:r>
            <w:r>
              <w:rPr/>
              <w:t>温、室内给水管及管道附件、室内承插塑料排水管及管道附件；</w:t>
            </w:r>
          </w:p>
          <w:p>
            <w:pPr>
              <w:pStyle w:val="TableText"/>
              <w:ind w:left="39" w:right="137" w:firstLine="3"/>
              <w:spacing w:before="9" w:line="224" w:lineRule="auto"/>
              <w:rPr/>
            </w:pPr>
            <w:r>
              <w:rPr>
                <w:spacing w:val="1"/>
              </w:rPr>
              <w:t>大便器及小便槽自动冲洗水箱、洗手池等安装；2、电气工程：接地母线敷设</w:t>
            </w:r>
            <w:r>
              <w:rPr/>
              <w:t>、避雷网安装、配管穿线、普通 </w:t>
            </w:r>
            <w:r>
              <w:rPr>
                <w:spacing w:val="1"/>
              </w:rPr>
              <w:t>灯及标志灯安装、开关插座及配电箱安装；3、弱电工程：配管及线、插座、声光报</w:t>
            </w:r>
            <w:r>
              <w:rPr/>
              <w:t>警装置及报警控制器安</w:t>
            </w:r>
          </w:p>
          <w:p>
            <w:pPr>
              <w:pStyle w:val="TableText"/>
              <w:ind w:left="40" w:right="29"/>
              <w:spacing w:before="8" w:line="223" w:lineRule="auto"/>
              <w:rPr/>
            </w:pPr>
            <w:r>
              <w:rPr>
                <w:spacing w:val="1"/>
              </w:rPr>
              <w:t>装；4、采暖工程：室外钢管焊接及管道防腐保温、室内管连接、散热器安装；5</w:t>
            </w:r>
            <w:r>
              <w:rPr/>
              <w:t>、消防工程：室外钢管焊接安 </w:t>
            </w:r>
            <w:r>
              <w:rPr/>
              <w:t>装，室内钢管焊接安装、管道防腐保温；室内消火栓安装。</w:t>
            </w:r>
          </w:p>
        </w:tc>
      </w:tr>
      <w:tr>
        <w:trPr>
          <w:trHeight w:val="1293" w:hRule="atLeast"/>
        </w:trPr>
        <w:tc>
          <w:tcPr>
            <w:tcW w:w="10702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ind w:left="2279"/>
              <w:spacing w:before="100" w:line="180" w:lineRule="auto"/>
              <w:rPr>
                <w:rFonts w:ascii="LiSu" w:hAnsi="LiSu" w:eastAsia="LiSu" w:cs="LiSu"/>
                <w:sz w:val="31"/>
                <w:szCs w:val="31"/>
              </w:rPr>
            </w:pP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建</w:t>
            </w:r>
            <w:r>
              <w:rPr>
                <w:rFonts w:ascii="LiSu" w:hAnsi="LiSu" w:eastAsia="LiSu" w:cs="LiSu"/>
                <w:sz w:val="31"/>
                <w:szCs w:val="3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设</w:t>
            </w:r>
            <w:r>
              <w:rPr>
                <w:rFonts w:ascii="LiSu" w:hAnsi="LiSu" w:eastAsia="LiSu" w:cs="LiSu"/>
                <w:sz w:val="31"/>
                <w:szCs w:val="3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工</w:t>
            </w:r>
            <w:r>
              <w:rPr>
                <w:rFonts w:ascii="LiSu" w:hAnsi="LiSu" w:eastAsia="LiSu" w:cs="LiSu"/>
                <w:sz w:val="31"/>
                <w:szCs w:val="31"/>
                <w:spacing w:val="36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程</w:t>
            </w:r>
            <w:r>
              <w:rPr>
                <w:rFonts w:ascii="LiSu" w:hAnsi="LiSu" w:eastAsia="LiSu" w:cs="LiSu"/>
                <w:sz w:val="31"/>
                <w:szCs w:val="31"/>
                <w:spacing w:val="2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造</w:t>
            </w:r>
            <w:r>
              <w:rPr>
                <w:rFonts w:ascii="LiSu" w:hAnsi="LiSu" w:eastAsia="LiSu" w:cs="LiSu"/>
                <w:sz w:val="31"/>
                <w:szCs w:val="31"/>
                <w:spacing w:val="2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价</w:t>
            </w:r>
            <w:r>
              <w:rPr>
                <w:rFonts w:ascii="LiSu" w:hAnsi="LiSu" w:eastAsia="LiSu" w:cs="LiSu"/>
                <w:sz w:val="31"/>
                <w:szCs w:val="31"/>
                <w:spacing w:val="20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指</w:t>
            </w:r>
            <w:r>
              <w:rPr>
                <w:rFonts w:ascii="LiSu" w:hAnsi="LiSu" w:eastAsia="LiSu" w:cs="LiSu"/>
                <w:sz w:val="31"/>
                <w:szCs w:val="31"/>
                <w:spacing w:val="13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标</w:t>
            </w:r>
            <w:r>
              <w:rPr>
                <w:rFonts w:ascii="LiSu" w:hAnsi="LiSu" w:eastAsia="LiSu" w:cs="LiSu"/>
                <w:sz w:val="31"/>
                <w:szCs w:val="31"/>
                <w:spacing w:val="18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组</w:t>
            </w:r>
            <w:r>
              <w:rPr>
                <w:rFonts w:ascii="LiSu" w:hAnsi="LiSu" w:eastAsia="LiSu" w:cs="LiSu"/>
                <w:sz w:val="31"/>
                <w:szCs w:val="31"/>
                <w:spacing w:val="2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成</w:t>
            </w:r>
            <w:r>
              <w:rPr>
                <w:rFonts w:ascii="LiSu" w:hAnsi="LiSu" w:eastAsia="LiSu" w:cs="LiSu"/>
                <w:sz w:val="31"/>
                <w:szCs w:val="31"/>
                <w:spacing w:val="18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分</w:t>
            </w:r>
            <w:r>
              <w:rPr>
                <w:rFonts w:ascii="LiSu" w:hAnsi="LiSu" w:eastAsia="LiSu" w:cs="LiSu"/>
                <w:sz w:val="31"/>
                <w:szCs w:val="31"/>
                <w:spacing w:val="26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析</w:t>
            </w:r>
            <w:r>
              <w:rPr>
                <w:rFonts w:ascii="LiSu" w:hAnsi="LiSu" w:eastAsia="LiSu" w:cs="LiSu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表</w:t>
            </w:r>
          </w:p>
        </w:tc>
      </w:tr>
      <w:tr>
        <w:trPr>
          <w:trHeight w:val="587" w:hRule="atLeast"/>
        </w:trPr>
        <w:tc>
          <w:tcPr>
            <w:tcW w:w="1119" w:type="dxa"/>
            <w:vAlign w:val="top"/>
            <w:vMerge w:val="restart"/>
            <w:tcBorders>
              <w:left w:val="single" w:color="000000" w:sz="14" w:space="0"/>
              <w:top w:val="single" w:color="000000" w:sz="14" w:space="0"/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项</w:t>
            </w:r>
            <w:r>
              <w:rPr>
                <w:sz w:val="24"/>
                <w:szCs w:val="24"/>
                <w:spacing w:val="18"/>
              </w:rPr>
              <w:t xml:space="preserve">   </w:t>
            </w:r>
            <w:r>
              <w:rPr>
                <w:sz w:val="24"/>
                <w:szCs w:val="24"/>
                <w:spacing w:val="-7"/>
              </w:rPr>
              <w:t>目</w:t>
            </w:r>
          </w:p>
        </w:tc>
        <w:tc>
          <w:tcPr>
            <w:tcW w:w="1136" w:type="dxa"/>
            <w:vAlign w:val="top"/>
            <w:vMerge w:val="restart"/>
            <w:tcBorders>
              <w:top w:val="single" w:color="000000" w:sz="14" w:space="0"/>
              <w:bottom w:val="nil"/>
            </w:tcBorders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 w:right="83" w:hanging="43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造价指标</w:t>
            </w:r>
            <w:r>
              <w:rPr>
                <w:sz w:val="24"/>
                <w:szCs w:val="24"/>
                <w:spacing w:val="2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(元／m2)</w:t>
            </w:r>
          </w:p>
        </w:tc>
        <w:tc>
          <w:tcPr>
            <w:tcW w:w="8447" w:type="dxa"/>
            <w:vAlign w:val="top"/>
            <w:gridSpan w:val="9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916"/>
              <w:spacing w:before="19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构  成</w:t>
            </w:r>
            <w:r>
              <w:rPr>
                <w:sz w:val="24"/>
                <w:szCs w:val="24"/>
                <w:spacing w:val="6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指</w:t>
            </w:r>
            <w:r>
              <w:rPr>
                <w:sz w:val="24"/>
                <w:szCs w:val="24"/>
                <w:spacing w:val="5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标(元／m2)</w:t>
            </w:r>
          </w:p>
        </w:tc>
      </w:tr>
      <w:tr>
        <w:trPr>
          <w:trHeight w:val="844" w:hRule="atLeast"/>
        </w:trPr>
        <w:tc>
          <w:tcPr>
            <w:tcW w:w="1119" w:type="dxa"/>
            <w:vAlign w:val="top"/>
            <w:vMerge w:val="continue"/>
            <w:tcBorders>
              <w:left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3"/>
              <w:spacing w:before="72" w:line="223" w:lineRule="auto"/>
              <w:rPr/>
            </w:pPr>
            <w:r>
              <w:rPr>
                <w:spacing w:val="-5"/>
              </w:rPr>
              <w:t>人工</w:t>
            </w:r>
          </w:p>
        </w:tc>
        <w:tc>
          <w:tcPr>
            <w:tcW w:w="112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71" w:line="219" w:lineRule="auto"/>
              <w:rPr/>
            </w:pPr>
            <w:r>
              <w:rPr>
                <w:spacing w:val="-4"/>
              </w:rPr>
              <w:t>材料</w:t>
            </w:r>
          </w:p>
        </w:tc>
        <w:tc>
          <w:tcPr>
            <w:tcW w:w="86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71" w:line="219" w:lineRule="auto"/>
              <w:rPr/>
            </w:pPr>
            <w:r>
              <w:rPr>
                <w:spacing w:val="-4"/>
              </w:rPr>
              <w:t>机械</w:t>
            </w:r>
          </w:p>
        </w:tc>
        <w:tc>
          <w:tcPr>
            <w:tcW w:w="98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72" w:line="220" w:lineRule="auto"/>
              <w:rPr/>
            </w:pPr>
            <w:r>
              <w:rPr>
                <w:spacing w:val="-4"/>
              </w:rPr>
              <w:t>管理费</w:t>
            </w:r>
          </w:p>
        </w:tc>
        <w:tc>
          <w:tcPr>
            <w:tcW w:w="91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/>
              <w:spacing w:before="71" w:line="221" w:lineRule="auto"/>
              <w:rPr/>
            </w:pPr>
            <w:r>
              <w:rPr>
                <w:spacing w:val="-5"/>
              </w:rPr>
              <w:t>利润</w:t>
            </w:r>
          </w:p>
        </w:tc>
        <w:tc>
          <w:tcPr>
            <w:tcW w:w="80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"/>
              <w:spacing w:before="71" w:line="221" w:lineRule="auto"/>
              <w:rPr/>
            </w:pPr>
            <w:r>
              <w:rPr>
                <w:spacing w:val="-4"/>
              </w:rPr>
              <w:t>安文费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54" w:right="97" w:hanging="109"/>
              <w:spacing w:before="207" w:line="225" w:lineRule="auto"/>
              <w:rPr/>
            </w:pPr>
            <w:r>
              <w:rPr>
                <w:spacing w:val="-3"/>
              </w:rPr>
              <w:t>其他措</w:t>
            </w:r>
            <w:r>
              <w:rPr/>
              <w:t xml:space="preserve"> </w:t>
            </w:r>
            <w:r>
              <w:rPr>
                <w:spacing w:val="-4"/>
              </w:rPr>
              <w:t>施费</w:t>
            </w:r>
          </w:p>
        </w:tc>
        <w:tc>
          <w:tcPr>
            <w:tcW w:w="80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71" w:line="221" w:lineRule="auto"/>
              <w:rPr/>
            </w:pPr>
            <w:r>
              <w:rPr>
                <w:spacing w:val="-5"/>
              </w:rPr>
              <w:t>规费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7"/>
              <w:spacing w:before="71" w:line="221" w:lineRule="auto"/>
              <w:rPr/>
            </w:pPr>
            <w:r>
              <w:rPr>
                <w:spacing w:val="-4"/>
              </w:rPr>
              <w:t>税金</w:t>
            </w:r>
          </w:p>
        </w:tc>
      </w:tr>
      <w:tr>
        <w:trPr>
          <w:trHeight w:val="844" w:hRule="atLeast"/>
        </w:trPr>
        <w:tc>
          <w:tcPr>
            <w:tcW w:w="1119" w:type="dxa"/>
            <w:vAlign w:val="top"/>
            <w:vMerge w:val="restart"/>
            <w:tcBorders>
              <w:left w:val="single" w:color="000000" w:sz="14" w:space="0"/>
              <w:bottom w:val="nil"/>
            </w:tcBorders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单方造价</w:t>
            </w:r>
          </w:p>
          <w:p>
            <w:pPr>
              <w:pStyle w:val="TableText"/>
              <w:ind w:left="343" w:right="186" w:hanging="135"/>
              <w:spacing w:before="6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（比率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3"/>
                <w:w w:val="117"/>
              </w:rPr>
              <w:t>%)</w:t>
            </w:r>
          </w:p>
        </w:tc>
        <w:tc>
          <w:tcPr>
            <w:tcW w:w="113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2138.42</w:t>
            </w:r>
          </w:p>
        </w:tc>
        <w:tc>
          <w:tcPr>
            <w:tcW w:w="1017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560.78</w:t>
            </w:r>
          </w:p>
        </w:tc>
        <w:tc>
          <w:tcPr>
            <w:tcW w:w="112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986.96</w:t>
            </w:r>
          </w:p>
        </w:tc>
        <w:tc>
          <w:tcPr>
            <w:tcW w:w="86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67.79</w:t>
            </w:r>
          </w:p>
        </w:tc>
        <w:tc>
          <w:tcPr>
            <w:tcW w:w="98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130.48</w:t>
            </w:r>
          </w:p>
        </w:tc>
        <w:tc>
          <w:tcPr>
            <w:tcW w:w="911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76.44</w:t>
            </w:r>
          </w:p>
        </w:tc>
        <w:tc>
          <w:tcPr>
            <w:tcW w:w="80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51.57</w:t>
            </w:r>
          </w:p>
        </w:tc>
        <w:tc>
          <w:tcPr>
            <w:tcW w:w="911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23.77</w:t>
            </w:r>
          </w:p>
        </w:tc>
        <w:tc>
          <w:tcPr>
            <w:tcW w:w="80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64.06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176.57</w:t>
            </w:r>
          </w:p>
        </w:tc>
      </w:tr>
      <w:tr>
        <w:trPr>
          <w:trHeight w:val="834" w:hRule="atLeast"/>
        </w:trPr>
        <w:tc>
          <w:tcPr>
            <w:tcW w:w="1119" w:type="dxa"/>
            <w:vAlign w:val="top"/>
            <w:vMerge w:val="continue"/>
            <w:tcBorders>
              <w:left w:val="single" w:color="000000" w:sz="14" w:space="0"/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26.22</w:t>
            </w:r>
          </w:p>
        </w:tc>
        <w:tc>
          <w:tcPr>
            <w:tcW w:w="1122" w:type="dxa"/>
            <w:vAlign w:val="top"/>
            <w:tcBorders>
              <w:bottom w:val="single" w:color="000000" w:sz="14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46.15</w:t>
            </w:r>
          </w:p>
        </w:tc>
        <w:tc>
          <w:tcPr>
            <w:tcW w:w="868" w:type="dxa"/>
            <w:vAlign w:val="top"/>
            <w:tcBorders>
              <w:bottom w:val="single" w:color="000000" w:sz="14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8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3.17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6.10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3.57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2.41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1.11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3.00</w:t>
            </w:r>
          </w:p>
        </w:tc>
        <w:tc>
          <w:tcPr>
            <w:tcW w:w="1012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8.26</w:t>
            </w:r>
          </w:p>
        </w:tc>
      </w:tr>
      <w:tr>
        <w:trPr>
          <w:trHeight w:val="834" w:hRule="atLeast"/>
        </w:trPr>
        <w:tc>
          <w:tcPr>
            <w:tcW w:w="1119" w:type="dxa"/>
            <w:vAlign w:val="top"/>
            <w:tcBorders>
              <w:left w:val="single" w:color="000000" w:sz="14" w:space="0"/>
              <w:top w:val="single" w:color="000000" w:sz="14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土建小计</w:t>
            </w:r>
          </w:p>
        </w:tc>
        <w:tc>
          <w:tcPr>
            <w:tcW w:w="1136" w:type="dxa"/>
            <w:vAlign w:val="top"/>
            <w:tcBorders>
              <w:top w:val="single" w:color="000000" w:sz="14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1879.43</w:t>
            </w:r>
          </w:p>
        </w:tc>
        <w:tc>
          <w:tcPr>
            <w:tcW w:w="1017" w:type="dxa"/>
            <w:vAlign w:val="top"/>
            <w:tcBorders>
              <w:top w:val="single" w:color="000000" w:sz="1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498.88</w:t>
            </w:r>
          </w:p>
        </w:tc>
        <w:tc>
          <w:tcPr>
            <w:tcW w:w="1122" w:type="dxa"/>
            <w:vAlign w:val="top"/>
            <w:tcBorders>
              <w:top w:val="single" w:color="000000" w:sz="1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849.38</w:t>
            </w:r>
          </w:p>
        </w:tc>
        <w:tc>
          <w:tcPr>
            <w:tcW w:w="868" w:type="dxa"/>
            <w:vAlign w:val="top"/>
            <w:tcBorders>
              <w:top w:val="single" w:color="000000" w:sz="14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65.51</w:t>
            </w:r>
          </w:p>
        </w:tc>
        <w:tc>
          <w:tcPr>
            <w:tcW w:w="988" w:type="dxa"/>
            <w:vAlign w:val="top"/>
            <w:tcBorders>
              <w:top w:val="single" w:color="000000" w:sz="14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116.62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69.74</w:t>
            </w:r>
          </w:p>
        </w:tc>
        <w:tc>
          <w:tcPr>
            <w:tcW w:w="809" w:type="dxa"/>
            <w:vAlign w:val="top"/>
            <w:tcBorders>
              <w:top w:val="single" w:color="000000" w:sz="1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45.97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21.15</w:t>
            </w:r>
          </w:p>
        </w:tc>
        <w:tc>
          <w:tcPr>
            <w:tcW w:w="809" w:type="dxa"/>
            <w:vAlign w:val="top"/>
            <w:tcBorders>
              <w:top w:val="single" w:color="000000" w:sz="1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57.00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155.18</w:t>
            </w:r>
          </w:p>
        </w:tc>
      </w:tr>
      <w:tr>
        <w:trPr>
          <w:trHeight w:val="854" w:hRule="atLeast"/>
        </w:trPr>
        <w:tc>
          <w:tcPr>
            <w:tcW w:w="1119" w:type="dxa"/>
            <w:vAlign w:val="top"/>
            <w:tcBorders>
              <w:left w:val="single" w:color="000000" w:sz="14" w:space="0"/>
              <w:bottom w:val="single" w:color="000000" w:sz="14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安装小计</w:t>
            </w:r>
          </w:p>
        </w:tc>
        <w:tc>
          <w:tcPr>
            <w:tcW w:w="1136" w:type="dxa"/>
            <w:vAlign w:val="top"/>
            <w:tcBorders>
              <w:bottom w:val="single" w:color="000000" w:sz="14" w:space="0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258.98</w:t>
            </w:r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61.90</w:t>
            </w:r>
          </w:p>
        </w:tc>
        <w:tc>
          <w:tcPr>
            <w:tcW w:w="1122" w:type="dxa"/>
            <w:vAlign w:val="top"/>
            <w:tcBorders>
              <w:bottom w:val="single" w:color="000000" w:sz="14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137.58</w:t>
            </w:r>
          </w:p>
        </w:tc>
        <w:tc>
          <w:tcPr>
            <w:tcW w:w="868" w:type="dxa"/>
            <w:vAlign w:val="top"/>
            <w:tcBorders>
              <w:bottom w:val="single" w:color="000000" w:sz="14" w:space="0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2.28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13.86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6.70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5.60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9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2.62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7.06</w:t>
            </w:r>
          </w:p>
        </w:tc>
        <w:tc>
          <w:tcPr>
            <w:tcW w:w="1012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21.38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189" w:right="459" w:bottom="0" w:left="708" w:header="793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tbl>
      <w:tblPr>
        <w:tblStyle w:val="TableNormal"/>
        <w:tblW w:w="10702" w:type="dxa"/>
        <w:tblInd w:w="1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119"/>
        <w:gridCol w:w="1136"/>
        <w:gridCol w:w="1017"/>
        <w:gridCol w:w="1122"/>
        <w:gridCol w:w="868"/>
        <w:gridCol w:w="988"/>
        <w:gridCol w:w="911"/>
        <w:gridCol w:w="809"/>
        <w:gridCol w:w="911"/>
        <w:gridCol w:w="809"/>
        <w:gridCol w:w="1012"/>
      </w:tblGrid>
      <w:tr>
        <w:trPr>
          <w:trHeight w:val="704" w:hRule="atLeast"/>
        </w:trPr>
        <w:tc>
          <w:tcPr>
            <w:tcW w:w="2255" w:type="dxa"/>
            <w:vAlign w:val="top"/>
            <w:gridSpan w:val="2"/>
            <w:tcBorders>
              <w:left w:val="single" w:color="000000" w:sz="14" w:space="0"/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87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造价指标类别：</w:t>
            </w:r>
          </w:p>
        </w:tc>
        <w:tc>
          <w:tcPr>
            <w:tcW w:w="3995" w:type="dxa"/>
            <w:vAlign w:val="top"/>
            <w:gridSpan w:val="4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33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独立地下库.框架结构.单层</w:t>
            </w:r>
          </w:p>
        </w:tc>
        <w:tc>
          <w:tcPr>
            <w:tcW w:w="1720" w:type="dxa"/>
            <w:vAlign w:val="top"/>
            <w:gridSpan w:val="2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162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总造价指标：</w:t>
            </w:r>
          </w:p>
        </w:tc>
        <w:tc>
          <w:tcPr>
            <w:tcW w:w="2732" w:type="dxa"/>
            <w:vAlign w:val="top"/>
            <w:gridSpan w:val="3"/>
            <w:tcBorders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52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2521.25元/平方米</w:t>
            </w:r>
          </w:p>
        </w:tc>
      </w:tr>
      <w:tr>
        <w:trPr>
          <w:trHeight w:val="5235" w:hRule="atLeast"/>
        </w:trPr>
        <w:tc>
          <w:tcPr>
            <w:tcW w:w="10702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71" w:line="219" w:lineRule="auto"/>
              <w:rPr/>
            </w:pPr>
            <w:r>
              <w:rPr/>
              <w:t>造价指标主要特征描述：</w:t>
            </w:r>
          </w:p>
          <w:p>
            <w:pPr>
              <w:pStyle w:val="TableText"/>
              <w:ind w:left="79"/>
              <w:spacing w:before="10" w:line="221" w:lineRule="auto"/>
              <w:rPr/>
            </w:pPr>
            <w:r>
              <w:rPr>
                <w:spacing w:val="-4"/>
              </w:rPr>
              <w:t>(一）、建筑工程包括：</w:t>
            </w:r>
          </w:p>
          <w:p>
            <w:pPr>
              <w:pStyle w:val="TableText"/>
              <w:ind w:left="41" w:right="29" w:firstLine="15"/>
              <w:spacing w:before="6" w:line="225" w:lineRule="auto"/>
              <w:rPr/>
            </w:pPr>
            <w:r>
              <w:rPr>
                <w:spacing w:val="1"/>
              </w:rPr>
              <w:t>1、基础工程：回填土、垫层、满堂基础、</w:t>
            </w:r>
            <w:r>
              <w:rPr/>
              <w:t>局部独立基础综合； 2、砌筑工程：局部加气混凝土砌块；3、混凝 </w:t>
            </w:r>
            <w:r>
              <w:rPr>
                <w:spacing w:val="1"/>
              </w:rPr>
              <w:t>土工程：现浇商品砼全部构件；4、地下室顶屋面内保温及防水工程：B1级</w:t>
            </w:r>
            <w:r>
              <w:rPr/>
              <w:t>保温板、防水卷材；5、超高费:局  </w:t>
            </w:r>
            <w:r>
              <w:rPr>
                <w:spacing w:val="1"/>
              </w:rPr>
              <w:t>部超高；6、措施费：模板、脚手架、大型机械进出场费及塔吊基础安</w:t>
            </w:r>
            <w:r>
              <w:rPr/>
              <w:t>拆费、垂直运输费、砼泵送费。</w:t>
            </w:r>
          </w:p>
          <w:p>
            <w:pPr>
              <w:pStyle w:val="TableText"/>
              <w:ind w:left="51"/>
              <w:spacing w:before="10" w:line="221" w:lineRule="auto"/>
              <w:rPr/>
            </w:pPr>
            <w:r>
              <w:rPr>
                <w:spacing w:val="-1"/>
              </w:rPr>
              <w:t>（二）、装饰工程包括：</w:t>
            </w:r>
          </w:p>
          <w:p>
            <w:pPr>
              <w:pStyle w:val="TableText"/>
              <w:ind w:left="40" w:right="27" w:firstLine="16"/>
              <w:spacing w:before="8" w:line="223" w:lineRule="auto"/>
              <w:rPr/>
            </w:pPr>
            <w:r>
              <w:rPr>
                <w:spacing w:val="1"/>
              </w:rPr>
              <w:t>1、楼地面工程：混凝土地面、环氧涂层面层、</w:t>
            </w:r>
            <w:r>
              <w:rPr/>
              <w:t>局部地板砖；2、墙柱面工程：内墙混合砂浆找平、乳胶漆、外 </w:t>
            </w:r>
            <w:r>
              <w:rPr>
                <w:spacing w:val="1"/>
              </w:rPr>
              <w:t>墙水泥砂浆、改性沥青卷材防水、聚苯乙烯泡沫板护层；3、天棚工程：原顶批白、</w:t>
            </w:r>
            <w:r>
              <w:rPr/>
              <w:t>大白浆面层；4、门窗工</w:t>
            </w:r>
          </w:p>
          <w:p>
            <w:pPr>
              <w:pStyle w:val="TableText"/>
              <w:ind w:left="39"/>
              <w:spacing w:before="10" w:line="220" w:lineRule="auto"/>
              <w:rPr/>
            </w:pPr>
            <w:r>
              <w:rPr/>
              <w:t>程：成品防火卷帘门及电动装置安装。</w:t>
            </w:r>
          </w:p>
          <w:p>
            <w:pPr>
              <w:pStyle w:val="TableText"/>
              <w:ind w:left="51"/>
              <w:spacing w:before="7" w:line="221" w:lineRule="auto"/>
              <w:rPr/>
            </w:pPr>
            <w:r>
              <w:rPr>
                <w:spacing w:val="-1"/>
              </w:rPr>
              <w:t>（三）、安装工程包括：</w:t>
            </w:r>
          </w:p>
          <w:p>
            <w:pPr>
              <w:pStyle w:val="TableText"/>
              <w:ind w:left="40" w:right="64" w:firstLine="16"/>
              <w:spacing w:before="6" w:line="226" w:lineRule="auto"/>
              <w:rPr/>
            </w:pPr>
            <w:r>
              <w:rPr/>
              <w:t>1、给排水工程：室外焊接钢管及管道防腐保温、室内给水管及附件安装；</w:t>
            </w:r>
            <w:r>
              <w:rPr>
                <w:spacing w:val="-1"/>
              </w:rPr>
              <w:t>2、电气工程：铜芯电力电缆敷设、</w:t>
            </w:r>
            <w:r>
              <w:rPr/>
              <w:t xml:space="preserve"> </w:t>
            </w:r>
            <w:r>
              <w:rPr>
                <w:spacing w:val="1"/>
              </w:rPr>
              <w:t>桥架安装、接地母线敷设、避雷网、普通灯具及标志诱导装饰灯具、配管穿线、开关插座及配电箱安装；3、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弱电工程：配管配线、摄像机安装、入侵式探测器安装；4、消防工程：室外钢管</w:t>
            </w:r>
            <w:r>
              <w:rPr/>
              <w:t>（焊接）安装及管道防腐保 </w:t>
            </w:r>
            <w:r>
              <w:rPr/>
              <w:t>温、室内镀锌钢管、消火栓、喷头、点型探测器安装、湿式警报装置、报警联</w:t>
            </w:r>
            <w:r>
              <w:rPr>
                <w:spacing w:val="-1"/>
              </w:rPr>
              <w:t>动一体机、火灾事故广播安装；</w:t>
            </w:r>
          </w:p>
          <w:p>
            <w:pPr>
              <w:pStyle w:val="TableText"/>
              <w:ind w:left="44"/>
              <w:spacing w:before="10" w:line="219" w:lineRule="auto"/>
              <w:rPr/>
            </w:pPr>
            <w:r>
              <w:rPr>
                <w:spacing w:val="1"/>
              </w:rPr>
              <w:t>5、通风工程：矩形风管制作安装、风机盘管、风口散流器空调</w:t>
            </w:r>
            <w:r>
              <w:rPr/>
              <w:t>器、百叶窗、轴流式通风机等安装。</w:t>
            </w:r>
          </w:p>
        </w:tc>
      </w:tr>
      <w:tr>
        <w:trPr>
          <w:trHeight w:val="1293" w:hRule="atLeast"/>
        </w:trPr>
        <w:tc>
          <w:tcPr>
            <w:tcW w:w="10702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ind w:left="2279"/>
              <w:spacing w:before="100" w:line="180" w:lineRule="auto"/>
              <w:rPr>
                <w:rFonts w:ascii="LiSu" w:hAnsi="LiSu" w:eastAsia="LiSu" w:cs="LiSu"/>
                <w:sz w:val="31"/>
                <w:szCs w:val="31"/>
              </w:rPr>
            </w:pP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建</w:t>
            </w:r>
            <w:r>
              <w:rPr>
                <w:rFonts w:ascii="LiSu" w:hAnsi="LiSu" w:eastAsia="LiSu" w:cs="LiSu"/>
                <w:sz w:val="31"/>
                <w:szCs w:val="3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设</w:t>
            </w:r>
            <w:r>
              <w:rPr>
                <w:rFonts w:ascii="LiSu" w:hAnsi="LiSu" w:eastAsia="LiSu" w:cs="LiSu"/>
                <w:sz w:val="31"/>
                <w:szCs w:val="3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工</w:t>
            </w:r>
            <w:r>
              <w:rPr>
                <w:rFonts w:ascii="LiSu" w:hAnsi="LiSu" w:eastAsia="LiSu" w:cs="LiSu"/>
                <w:sz w:val="31"/>
                <w:szCs w:val="31"/>
                <w:spacing w:val="36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程</w:t>
            </w:r>
            <w:r>
              <w:rPr>
                <w:rFonts w:ascii="LiSu" w:hAnsi="LiSu" w:eastAsia="LiSu" w:cs="LiSu"/>
                <w:sz w:val="31"/>
                <w:szCs w:val="31"/>
                <w:spacing w:val="2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造</w:t>
            </w:r>
            <w:r>
              <w:rPr>
                <w:rFonts w:ascii="LiSu" w:hAnsi="LiSu" w:eastAsia="LiSu" w:cs="LiSu"/>
                <w:sz w:val="31"/>
                <w:szCs w:val="31"/>
                <w:spacing w:val="2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价</w:t>
            </w:r>
            <w:r>
              <w:rPr>
                <w:rFonts w:ascii="LiSu" w:hAnsi="LiSu" w:eastAsia="LiSu" w:cs="LiSu"/>
                <w:sz w:val="31"/>
                <w:szCs w:val="31"/>
                <w:spacing w:val="20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指</w:t>
            </w:r>
            <w:r>
              <w:rPr>
                <w:rFonts w:ascii="LiSu" w:hAnsi="LiSu" w:eastAsia="LiSu" w:cs="LiSu"/>
                <w:sz w:val="31"/>
                <w:szCs w:val="31"/>
                <w:spacing w:val="13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标</w:t>
            </w:r>
            <w:r>
              <w:rPr>
                <w:rFonts w:ascii="LiSu" w:hAnsi="LiSu" w:eastAsia="LiSu" w:cs="LiSu"/>
                <w:sz w:val="31"/>
                <w:szCs w:val="31"/>
                <w:spacing w:val="18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组</w:t>
            </w:r>
            <w:r>
              <w:rPr>
                <w:rFonts w:ascii="LiSu" w:hAnsi="LiSu" w:eastAsia="LiSu" w:cs="LiSu"/>
                <w:sz w:val="31"/>
                <w:szCs w:val="31"/>
                <w:spacing w:val="2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成</w:t>
            </w:r>
            <w:r>
              <w:rPr>
                <w:rFonts w:ascii="LiSu" w:hAnsi="LiSu" w:eastAsia="LiSu" w:cs="LiSu"/>
                <w:sz w:val="31"/>
                <w:szCs w:val="31"/>
                <w:spacing w:val="18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分</w:t>
            </w:r>
            <w:r>
              <w:rPr>
                <w:rFonts w:ascii="LiSu" w:hAnsi="LiSu" w:eastAsia="LiSu" w:cs="LiSu"/>
                <w:sz w:val="31"/>
                <w:szCs w:val="31"/>
                <w:spacing w:val="26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析</w:t>
            </w:r>
            <w:r>
              <w:rPr>
                <w:rFonts w:ascii="LiSu" w:hAnsi="LiSu" w:eastAsia="LiSu" w:cs="LiSu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表</w:t>
            </w:r>
          </w:p>
        </w:tc>
      </w:tr>
      <w:tr>
        <w:trPr>
          <w:trHeight w:val="587" w:hRule="atLeast"/>
        </w:trPr>
        <w:tc>
          <w:tcPr>
            <w:tcW w:w="1119" w:type="dxa"/>
            <w:vAlign w:val="top"/>
            <w:vMerge w:val="restart"/>
            <w:tcBorders>
              <w:left w:val="single" w:color="000000" w:sz="14" w:space="0"/>
              <w:top w:val="single" w:color="000000" w:sz="14" w:space="0"/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项</w:t>
            </w:r>
            <w:r>
              <w:rPr>
                <w:sz w:val="24"/>
                <w:szCs w:val="24"/>
                <w:spacing w:val="18"/>
              </w:rPr>
              <w:t xml:space="preserve">   </w:t>
            </w:r>
            <w:r>
              <w:rPr>
                <w:sz w:val="24"/>
                <w:szCs w:val="24"/>
                <w:spacing w:val="-7"/>
              </w:rPr>
              <w:t>目</w:t>
            </w:r>
          </w:p>
        </w:tc>
        <w:tc>
          <w:tcPr>
            <w:tcW w:w="1136" w:type="dxa"/>
            <w:vAlign w:val="top"/>
            <w:vMerge w:val="restart"/>
            <w:tcBorders>
              <w:top w:val="single" w:color="000000" w:sz="14" w:space="0"/>
              <w:bottom w:val="nil"/>
            </w:tcBorders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 w:right="83" w:hanging="43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造价指标</w:t>
            </w:r>
            <w:r>
              <w:rPr>
                <w:sz w:val="24"/>
                <w:szCs w:val="24"/>
                <w:spacing w:val="2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(元／m2)</w:t>
            </w:r>
          </w:p>
        </w:tc>
        <w:tc>
          <w:tcPr>
            <w:tcW w:w="8447" w:type="dxa"/>
            <w:vAlign w:val="top"/>
            <w:gridSpan w:val="9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916"/>
              <w:spacing w:before="19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构  成</w:t>
            </w:r>
            <w:r>
              <w:rPr>
                <w:sz w:val="24"/>
                <w:szCs w:val="24"/>
                <w:spacing w:val="6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指</w:t>
            </w:r>
            <w:r>
              <w:rPr>
                <w:sz w:val="24"/>
                <w:szCs w:val="24"/>
                <w:spacing w:val="5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标(元／m2)</w:t>
            </w:r>
          </w:p>
        </w:tc>
      </w:tr>
      <w:tr>
        <w:trPr>
          <w:trHeight w:val="844" w:hRule="atLeast"/>
        </w:trPr>
        <w:tc>
          <w:tcPr>
            <w:tcW w:w="1119" w:type="dxa"/>
            <w:vAlign w:val="top"/>
            <w:vMerge w:val="continue"/>
            <w:tcBorders>
              <w:left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3"/>
              <w:spacing w:before="72" w:line="223" w:lineRule="auto"/>
              <w:rPr/>
            </w:pPr>
            <w:r>
              <w:rPr>
                <w:spacing w:val="-5"/>
              </w:rPr>
              <w:t>人工</w:t>
            </w:r>
          </w:p>
        </w:tc>
        <w:tc>
          <w:tcPr>
            <w:tcW w:w="112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71" w:line="219" w:lineRule="auto"/>
              <w:rPr/>
            </w:pPr>
            <w:r>
              <w:rPr>
                <w:spacing w:val="-4"/>
              </w:rPr>
              <w:t>材料</w:t>
            </w:r>
          </w:p>
        </w:tc>
        <w:tc>
          <w:tcPr>
            <w:tcW w:w="86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71" w:line="219" w:lineRule="auto"/>
              <w:rPr/>
            </w:pPr>
            <w:r>
              <w:rPr>
                <w:spacing w:val="-4"/>
              </w:rPr>
              <w:t>机械</w:t>
            </w:r>
          </w:p>
        </w:tc>
        <w:tc>
          <w:tcPr>
            <w:tcW w:w="98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72" w:line="220" w:lineRule="auto"/>
              <w:rPr/>
            </w:pPr>
            <w:r>
              <w:rPr>
                <w:spacing w:val="-4"/>
              </w:rPr>
              <w:t>管理费</w:t>
            </w:r>
          </w:p>
        </w:tc>
        <w:tc>
          <w:tcPr>
            <w:tcW w:w="91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/>
              <w:spacing w:before="71" w:line="221" w:lineRule="auto"/>
              <w:rPr/>
            </w:pPr>
            <w:r>
              <w:rPr>
                <w:spacing w:val="-5"/>
              </w:rPr>
              <w:t>利润</w:t>
            </w:r>
          </w:p>
        </w:tc>
        <w:tc>
          <w:tcPr>
            <w:tcW w:w="80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"/>
              <w:spacing w:before="71" w:line="221" w:lineRule="auto"/>
              <w:rPr/>
            </w:pPr>
            <w:r>
              <w:rPr>
                <w:spacing w:val="-4"/>
              </w:rPr>
              <w:t>安文费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54" w:right="97" w:hanging="109"/>
              <w:spacing w:before="207" w:line="225" w:lineRule="auto"/>
              <w:rPr/>
            </w:pPr>
            <w:r>
              <w:rPr>
                <w:spacing w:val="-3"/>
              </w:rPr>
              <w:t>其他措</w:t>
            </w:r>
            <w:r>
              <w:rPr/>
              <w:t xml:space="preserve"> </w:t>
            </w:r>
            <w:r>
              <w:rPr>
                <w:spacing w:val="-4"/>
              </w:rPr>
              <w:t>施费</w:t>
            </w:r>
          </w:p>
        </w:tc>
        <w:tc>
          <w:tcPr>
            <w:tcW w:w="80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71" w:line="221" w:lineRule="auto"/>
              <w:rPr/>
            </w:pPr>
            <w:r>
              <w:rPr>
                <w:spacing w:val="-5"/>
              </w:rPr>
              <w:t>规费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7"/>
              <w:spacing w:before="71" w:line="221" w:lineRule="auto"/>
              <w:rPr/>
            </w:pPr>
            <w:r>
              <w:rPr>
                <w:spacing w:val="-4"/>
              </w:rPr>
              <w:t>税金</w:t>
            </w:r>
          </w:p>
        </w:tc>
      </w:tr>
      <w:tr>
        <w:trPr>
          <w:trHeight w:val="844" w:hRule="atLeast"/>
        </w:trPr>
        <w:tc>
          <w:tcPr>
            <w:tcW w:w="1119" w:type="dxa"/>
            <w:vAlign w:val="top"/>
            <w:vMerge w:val="restart"/>
            <w:tcBorders>
              <w:left w:val="single" w:color="000000" w:sz="14" w:space="0"/>
              <w:bottom w:val="nil"/>
            </w:tcBorders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单方造价</w:t>
            </w:r>
          </w:p>
          <w:p>
            <w:pPr>
              <w:pStyle w:val="TableText"/>
              <w:ind w:left="343" w:right="186" w:hanging="135"/>
              <w:spacing w:before="6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（比率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3"/>
                <w:w w:val="117"/>
              </w:rPr>
              <w:t>%)</w:t>
            </w:r>
          </w:p>
        </w:tc>
        <w:tc>
          <w:tcPr>
            <w:tcW w:w="113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2521.25</w:t>
            </w:r>
          </w:p>
        </w:tc>
        <w:tc>
          <w:tcPr>
            <w:tcW w:w="101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511.18</w:t>
            </w:r>
          </w:p>
        </w:tc>
        <w:tc>
          <w:tcPr>
            <w:tcW w:w="112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1417.52</w:t>
            </w:r>
          </w:p>
        </w:tc>
        <w:tc>
          <w:tcPr>
            <w:tcW w:w="86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66.12</w:t>
            </w:r>
          </w:p>
        </w:tc>
        <w:tc>
          <w:tcPr>
            <w:tcW w:w="98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125.75</w:t>
            </w:r>
          </w:p>
        </w:tc>
        <w:tc>
          <w:tcPr>
            <w:tcW w:w="911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68.43</w:t>
            </w:r>
          </w:p>
        </w:tc>
        <w:tc>
          <w:tcPr>
            <w:tcW w:w="80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45.67</w:t>
            </w:r>
          </w:p>
        </w:tc>
        <w:tc>
          <w:tcPr>
            <w:tcW w:w="911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21.22</w:t>
            </w:r>
          </w:p>
        </w:tc>
        <w:tc>
          <w:tcPr>
            <w:tcW w:w="80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57.18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208.18</w:t>
            </w:r>
          </w:p>
        </w:tc>
      </w:tr>
      <w:tr>
        <w:trPr>
          <w:trHeight w:val="834" w:hRule="atLeast"/>
        </w:trPr>
        <w:tc>
          <w:tcPr>
            <w:tcW w:w="1119" w:type="dxa"/>
            <w:vAlign w:val="top"/>
            <w:vMerge w:val="continue"/>
            <w:tcBorders>
              <w:left w:val="single" w:color="000000" w:sz="14" w:space="0"/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20.27</w:t>
            </w:r>
          </w:p>
        </w:tc>
        <w:tc>
          <w:tcPr>
            <w:tcW w:w="1122" w:type="dxa"/>
            <w:vAlign w:val="top"/>
            <w:tcBorders>
              <w:bottom w:val="single" w:color="000000" w:sz="14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56.22</w:t>
            </w:r>
          </w:p>
        </w:tc>
        <w:tc>
          <w:tcPr>
            <w:tcW w:w="868" w:type="dxa"/>
            <w:vAlign w:val="top"/>
            <w:tcBorders>
              <w:bottom w:val="single" w:color="000000" w:sz="14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2.62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5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4.99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6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2.71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2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1.81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0.84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2.27</w:t>
            </w:r>
          </w:p>
        </w:tc>
        <w:tc>
          <w:tcPr>
            <w:tcW w:w="1012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8.26</w:t>
            </w:r>
          </w:p>
        </w:tc>
      </w:tr>
      <w:tr>
        <w:trPr>
          <w:trHeight w:val="834" w:hRule="atLeast"/>
        </w:trPr>
        <w:tc>
          <w:tcPr>
            <w:tcW w:w="1119" w:type="dxa"/>
            <w:vAlign w:val="top"/>
            <w:tcBorders>
              <w:left w:val="single" w:color="000000" w:sz="14" w:space="0"/>
              <w:top w:val="single" w:color="000000" w:sz="14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土建小计</w:t>
            </w:r>
          </w:p>
        </w:tc>
        <w:tc>
          <w:tcPr>
            <w:tcW w:w="1136" w:type="dxa"/>
            <w:vAlign w:val="top"/>
            <w:tcBorders>
              <w:top w:val="single" w:color="000000" w:sz="1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2052.44</w:t>
            </w:r>
          </w:p>
        </w:tc>
        <w:tc>
          <w:tcPr>
            <w:tcW w:w="1017" w:type="dxa"/>
            <w:vAlign w:val="top"/>
            <w:tcBorders>
              <w:top w:val="single" w:color="000000" w:sz="14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401.33</w:t>
            </w:r>
          </w:p>
        </w:tc>
        <w:tc>
          <w:tcPr>
            <w:tcW w:w="1122" w:type="dxa"/>
            <w:vAlign w:val="top"/>
            <w:tcBorders>
              <w:top w:val="single" w:color="000000" w:sz="14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1164.9</w:t>
            </w:r>
          </w:p>
        </w:tc>
        <w:tc>
          <w:tcPr>
            <w:tcW w:w="868" w:type="dxa"/>
            <w:vAlign w:val="top"/>
            <w:tcBorders>
              <w:top w:val="single" w:color="000000" w:sz="1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8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58.80</w:t>
            </w:r>
          </w:p>
        </w:tc>
        <w:tc>
          <w:tcPr>
            <w:tcW w:w="988" w:type="dxa"/>
            <w:vAlign w:val="top"/>
            <w:tcBorders>
              <w:top w:val="single" w:color="000000" w:sz="14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102.08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57.00</w:t>
            </w:r>
          </w:p>
        </w:tc>
        <w:tc>
          <w:tcPr>
            <w:tcW w:w="809" w:type="dxa"/>
            <w:vAlign w:val="top"/>
            <w:tcBorders>
              <w:top w:val="single" w:color="000000" w:sz="1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36.62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16.85</w:t>
            </w:r>
          </w:p>
        </w:tc>
        <w:tc>
          <w:tcPr>
            <w:tcW w:w="809" w:type="dxa"/>
            <w:vAlign w:val="top"/>
            <w:tcBorders>
              <w:top w:val="single" w:color="000000" w:sz="1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45.40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169.47</w:t>
            </w:r>
          </w:p>
        </w:tc>
      </w:tr>
      <w:tr>
        <w:trPr>
          <w:trHeight w:val="854" w:hRule="atLeast"/>
        </w:trPr>
        <w:tc>
          <w:tcPr>
            <w:tcW w:w="1119" w:type="dxa"/>
            <w:vAlign w:val="top"/>
            <w:tcBorders>
              <w:left w:val="single" w:color="000000" w:sz="14" w:space="0"/>
              <w:bottom w:val="single" w:color="000000" w:sz="14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安装小计</w:t>
            </w:r>
          </w:p>
        </w:tc>
        <w:tc>
          <w:tcPr>
            <w:tcW w:w="1136" w:type="dxa"/>
            <w:vAlign w:val="top"/>
            <w:tcBorders>
              <w:bottom w:val="single" w:color="000000" w:sz="14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8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468.81</w:t>
            </w:r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109.85</w:t>
            </w:r>
          </w:p>
        </w:tc>
        <w:tc>
          <w:tcPr>
            <w:tcW w:w="1122" w:type="dxa"/>
            <w:vAlign w:val="top"/>
            <w:tcBorders>
              <w:bottom w:val="single" w:color="000000" w:sz="14" w:space="0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252.63</w:t>
            </w:r>
          </w:p>
        </w:tc>
        <w:tc>
          <w:tcPr>
            <w:tcW w:w="868" w:type="dxa"/>
            <w:vAlign w:val="top"/>
            <w:tcBorders>
              <w:bottom w:val="single" w:color="000000" w:sz="14" w:space="0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7.32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23.67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11.43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9.05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4.37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11.78</w:t>
            </w:r>
          </w:p>
        </w:tc>
        <w:tc>
          <w:tcPr>
            <w:tcW w:w="1012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38.71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189" w:right="459" w:bottom="0" w:left="708" w:header="793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tbl>
      <w:tblPr>
        <w:tblStyle w:val="TableNormal"/>
        <w:tblW w:w="10702" w:type="dxa"/>
        <w:tblInd w:w="1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119"/>
        <w:gridCol w:w="1136"/>
        <w:gridCol w:w="1017"/>
        <w:gridCol w:w="1122"/>
        <w:gridCol w:w="868"/>
        <w:gridCol w:w="988"/>
        <w:gridCol w:w="911"/>
        <w:gridCol w:w="809"/>
        <w:gridCol w:w="911"/>
        <w:gridCol w:w="809"/>
        <w:gridCol w:w="1012"/>
      </w:tblGrid>
      <w:tr>
        <w:trPr>
          <w:trHeight w:val="704" w:hRule="atLeast"/>
        </w:trPr>
        <w:tc>
          <w:tcPr>
            <w:tcW w:w="2255" w:type="dxa"/>
            <w:vAlign w:val="top"/>
            <w:gridSpan w:val="2"/>
            <w:tcBorders>
              <w:left w:val="single" w:color="000000" w:sz="14" w:space="0"/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87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造价指标类别：</w:t>
            </w:r>
          </w:p>
        </w:tc>
        <w:tc>
          <w:tcPr>
            <w:tcW w:w="3995" w:type="dxa"/>
            <w:vAlign w:val="top"/>
            <w:gridSpan w:val="4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33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独立地下库.框架结构.二层</w:t>
            </w:r>
          </w:p>
        </w:tc>
        <w:tc>
          <w:tcPr>
            <w:tcW w:w="1720" w:type="dxa"/>
            <w:vAlign w:val="top"/>
            <w:gridSpan w:val="2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162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总造价指标：</w:t>
            </w:r>
          </w:p>
        </w:tc>
        <w:tc>
          <w:tcPr>
            <w:tcW w:w="2732" w:type="dxa"/>
            <w:vAlign w:val="top"/>
            <w:gridSpan w:val="3"/>
            <w:tcBorders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52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2401.02 元/平方米</w:t>
            </w:r>
          </w:p>
        </w:tc>
      </w:tr>
      <w:tr>
        <w:trPr>
          <w:trHeight w:val="5234" w:hRule="atLeast"/>
        </w:trPr>
        <w:tc>
          <w:tcPr>
            <w:tcW w:w="10702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71" w:line="219" w:lineRule="auto"/>
              <w:rPr/>
            </w:pPr>
            <w:r>
              <w:rPr/>
              <w:t>造价指标主要特征描述：</w:t>
            </w:r>
          </w:p>
          <w:p>
            <w:pPr>
              <w:pStyle w:val="TableText"/>
              <w:ind w:left="79"/>
              <w:spacing w:before="10" w:line="221" w:lineRule="auto"/>
              <w:rPr/>
            </w:pPr>
            <w:r>
              <w:rPr>
                <w:spacing w:val="-4"/>
              </w:rPr>
              <w:t>(一）、建筑工程包括：</w:t>
            </w:r>
          </w:p>
          <w:p>
            <w:pPr>
              <w:pStyle w:val="TableText"/>
              <w:ind w:left="42" w:right="85" w:firstLine="14"/>
              <w:spacing w:before="6" w:line="225" w:lineRule="auto"/>
              <w:rPr/>
            </w:pPr>
            <w:r>
              <w:rPr>
                <w:spacing w:val="-1"/>
              </w:rPr>
              <w:t>1、基础工程：垫层、满堂基础及独立基础综合回填土、； 2、砌筑工程：加气混凝土砌块；3、混凝土工程：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现浇商品砼全部构件；4、地下室顶保温及防水工程：屋面内B1级保温板、</w:t>
            </w:r>
            <w:r>
              <w:rPr/>
              <w:t>屋面外B1级保温板、防水板及抗根 </w:t>
            </w:r>
            <w:r>
              <w:rPr>
                <w:spacing w:val="1"/>
              </w:rPr>
              <w:t>穿刺防水卷材；5、措施费：模板、综合脚手架、垂直运输费、砼泵送费、塔吊运</w:t>
            </w:r>
            <w:r>
              <w:rPr/>
              <w:t>输及安拆、塔吊基础铺拆费</w:t>
            </w:r>
          </w:p>
          <w:p>
            <w:pPr>
              <w:pStyle w:val="TableText"/>
              <w:ind w:left="62"/>
              <w:spacing w:before="150" w:line="113" w:lineRule="exact"/>
              <w:rPr/>
            </w:pPr>
            <w:r>
              <w:rPr>
                <w:position w:val="1"/>
              </w:rPr>
              <w:t>。</w:t>
            </w:r>
          </w:p>
          <w:p>
            <w:pPr>
              <w:pStyle w:val="TableText"/>
              <w:ind w:left="51"/>
              <w:spacing w:before="18" w:line="221" w:lineRule="auto"/>
              <w:rPr/>
            </w:pPr>
            <w:r>
              <w:rPr>
                <w:spacing w:val="-1"/>
              </w:rPr>
              <w:t>（二）、装饰工程包括：</w:t>
            </w:r>
          </w:p>
          <w:p>
            <w:pPr>
              <w:pStyle w:val="TableText"/>
              <w:ind w:left="39" w:right="27" w:firstLine="17"/>
              <w:spacing w:before="9" w:line="224" w:lineRule="auto"/>
              <w:rPr/>
            </w:pPr>
            <w:r>
              <w:rPr>
                <w:spacing w:val="1"/>
              </w:rPr>
              <w:t>1、楼地面工程：细石混凝土楼地面及水泥砂浆面</w:t>
            </w:r>
            <w:r>
              <w:rPr/>
              <w:t>层、水泥砂浆踢脚线、水泥砂浆楼梯及不锈钢栏杆；2、墙柱 </w:t>
            </w:r>
            <w:r>
              <w:rPr>
                <w:spacing w:val="1"/>
              </w:rPr>
              <w:t>面工程：内墙混合砂浆找平、乳胶漆、外墙水泥砂浆、改性沥青卷材防水、聚苯乙烯泡</w:t>
            </w:r>
            <w:r>
              <w:rPr/>
              <w:t>沫板护层；3、天棚工  </w:t>
            </w:r>
            <w:r>
              <w:rPr>
                <w:spacing w:val="1"/>
              </w:rPr>
              <w:t>程：原顶批白、大白浆面层；4、门窗工程：木质防火门、钢质防火门、防火卷</w:t>
            </w:r>
            <w:r>
              <w:rPr/>
              <w:t>帘门及电动装置安装。</w:t>
            </w:r>
          </w:p>
          <w:p>
            <w:pPr>
              <w:pStyle w:val="TableText"/>
              <w:ind w:left="51"/>
              <w:spacing w:before="8" w:line="221" w:lineRule="auto"/>
              <w:rPr/>
            </w:pPr>
            <w:r>
              <w:rPr>
                <w:spacing w:val="-1"/>
              </w:rPr>
              <w:t>（三）、安装工程包括：</w:t>
            </w:r>
          </w:p>
          <w:p>
            <w:pPr>
              <w:pStyle w:val="TableText"/>
              <w:ind w:left="39" w:right="64" w:firstLine="17"/>
              <w:spacing w:before="8" w:line="226" w:lineRule="auto"/>
              <w:rPr/>
            </w:pPr>
            <w:r>
              <w:rPr/>
              <w:t>1、给排水工程：室外焊接钢管及管道防腐保温、室内管道及附件等安装；</w:t>
            </w:r>
            <w:r>
              <w:rPr>
                <w:spacing w:val="-1"/>
              </w:rPr>
              <w:t>2、电气工程：铜芯电力电缆敷设、</w:t>
            </w:r>
            <w:r>
              <w:rPr/>
              <w:t xml:space="preserve"> </w:t>
            </w:r>
            <w:r>
              <w:rPr>
                <w:spacing w:val="1"/>
              </w:rPr>
              <w:t>桥架安装、接地母线敷设、避雷网、普通灯具及标志诱导装饰灯具、配管穿线、开关插座及配电箱安装；3、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弱电工程：配管配线；4、消防工程：室外钢管（焊接）安装、室内镀锌钢管、消火栓、</w:t>
            </w:r>
            <w:r>
              <w:rPr/>
              <w:t>喷头、水泵接合器安 </w:t>
            </w:r>
            <w:r>
              <w:rPr>
                <w:spacing w:val="1"/>
              </w:rPr>
              <w:t>装、湿式警报装置、报警联动一体机、火灾事故广播安装；5、通风工程：镀锌薄钢板</w:t>
            </w:r>
            <w:r>
              <w:rPr/>
              <w:t>矩形风管制作安装、风 </w:t>
            </w:r>
            <w:r>
              <w:rPr/>
              <w:t>机盘管及防火阀、百叶窗、柜式离心风机等安装。</w:t>
            </w:r>
          </w:p>
        </w:tc>
      </w:tr>
      <w:tr>
        <w:trPr>
          <w:trHeight w:val="1293" w:hRule="atLeast"/>
        </w:trPr>
        <w:tc>
          <w:tcPr>
            <w:tcW w:w="10702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ind w:left="2279"/>
              <w:spacing w:before="100" w:line="180" w:lineRule="auto"/>
              <w:rPr>
                <w:rFonts w:ascii="LiSu" w:hAnsi="LiSu" w:eastAsia="LiSu" w:cs="LiSu"/>
                <w:sz w:val="31"/>
                <w:szCs w:val="31"/>
              </w:rPr>
            </w:pP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建</w:t>
            </w:r>
            <w:r>
              <w:rPr>
                <w:rFonts w:ascii="LiSu" w:hAnsi="LiSu" w:eastAsia="LiSu" w:cs="LiSu"/>
                <w:sz w:val="31"/>
                <w:szCs w:val="3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设</w:t>
            </w:r>
            <w:r>
              <w:rPr>
                <w:rFonts w:ascii="LiSu" w:hAnsi="LiSu" w:eastAsia="LiSu" w:cs="LiSu"/>
                <w:sz w:val="31"/>
                <w:szCs w:val="3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工</w:t>
            </w:r>
            <w:r>
              <w:rPr>
                <w:rFonts w:ascii="LiSu" w:hAnsi="LiSu" w:eastAsia="LiSu" w:cs="LiSu"/>
                <w:sz w:val="31"/>
                <w:szCs w:val="31"/>
                <w:spacing w:val="36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程</w:t>
            </w:r>
            <w:r>
              <w:rPr>
                <w:rFonts w:ascii="LiSu" w:hAnsi="LiSu" w:eastAsia="LiSu" w:cs="LiSu"/>
                <w:sz w:val="31"/>
                <w:szCs w:val="31"/>
                <w:spacing w:val="2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造</w:t>
            </w:r>
            <w:r>
              <w:rPr>
                <w:rFonts w:ascii="LiSu" w:hAnsi="LiSu" w:eastAsia="LiSu" w:cs="LiSu"/>
                <w:sz w:val="31"/>
                <w:szCs w:val="31"/>
                <w:spacing w:val="2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价</w:t>
            </w:r>
            <w:r>
              <w:rPr>
                <w:rFonts w:ascii="LiSu" w:hAnsi="LiSu" w:eastAsia="LiSu" w:cs="LiSu"/>
                <w:sz w:val="31"/>
                <w:szCs w:val="31"/>
                <w:spacing w:val="20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指</w:t>
            </w:r>
            <w:r>
              <w:rPr>
                <w:rFonts w:ascii="LiSu" w:hAnsi="LiSu" w:eastAsia="LiSu" w:cs="LiSu"/>
                <w:sz w:val="31"/>
                <w:szCs w:val="31"/>
                <w:spacing w:val="13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标</w:t>
            </w:r>
            <w:r>
              <w:rPr>
                <w:rFonts w:ascii="LiSu" w:hAnsi="LiSu" w:eastAsia="LiSu" w:cs="LiSu"/>
                <w:sz w:val="31"/>
                <w:szCs w:val="31"/>
                <w:spacing w:val="18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组</w:t>
            </w:r>
            <w:r>
              <w:rPr>
                <w:rFonts w:ascii="LiSu" w:hAnsi="LiSu" w:eastAsia="LiSu" w:cs="LiSu"/>
                <w:sz w:val="31"/>
                <w:szCs w:val="31"/>
                <w:spacing w:val="2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成</w:t>
            </w:r>
            <w:r>
              <w:rPr>
                <w:rFonts w:ascii="LiSu" w:hAnsi="LiSu" w:eastAsia="LiSu" w:cs="LiSu"/>
                <w:sz w:val="31"/>
                <w:szCs w:val="31"/>
                <w:spacing w:val="18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分</w:t>
            </w:r>
            <w:r>
              <w:rPr>
                <w:rFonts w:ascii="LiSu" w:hAnsi="LiSu" w:eastAsia="LiSu" w:cs="LiSu"/>
                <w:sz w:val="31"/>
                <w:szCs w:val="31"/>
                <w:spacing w:val="26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析</w:t>
            </w:r>
            <w:r>
              <w:rPr>
                <w:rFonts w:ascii="LiSu" w:hAnsi="LiSu" w:eastAsia="LiSu" w:cs="LiSu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表</w:t>
            </w:r>
          </w:p>
        </w:tc>
      </w:tr>
      <w:tr>
        <w:trPr>
          <w:trHeight w:val="587" w:hRule="atLeast"/>
        </w:trPr>
        <w:tc>
          <w:tcPr>
            <w:tcW w:w="1119" w:type="dxa"/>
            <w:vAlign w:val="top"/>
            <w:vMerge w:val="restart"/>
            <w:tcBorders>
              <w:left w:val="single" w:color="000000" w:sz="14" w:space="0"/>
              <w:top w:val="single" w:color="000000" w:sz="14" w:space="0"/>
              <w:bottom w:val="nil"/>
            </w:tcBorders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项</w:t>
            </w:r>
            <w:r>
              <w:rPr>
                <w:sz w:val="24"/>
                <w:szCs w:val="24"/>
                <w:spacing w:val="18"/>
              </w:rPr>
              <w:t xml:space="preserve">   </w:t>
            </w:r>
            <w:r>
              <w:rPr>
                <w:sz w:val="24"/>
                <w:szCs w:val="24"/>
                <w:spacing w:val="-7"/>
              </w:rPr>
              <w:t>目</w:t>
            </w:r>
          </w:p>
        </w:tc>
        <w:tc>
          <w:tcPr>
            <w:tcW w:w="1136" w:type="dxa"/>
            <w:vAlign w:val="top"/>
            <w:vMerge w:val="restart"/>
            <w:tcBorders>
              <w:top w:val="single" w:color="000000" w:sz="14" w:space="0"/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 w:right="83" w:hanging="43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造价指标</w:t>
            </w:r>
            <w:r>
              <w:rPr>
                <w:sz w:val="24"/>
                <w:szCs w:val="24"/>
                <w:spacing w:val="2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(元／m2)</w:t>
            </w:r>
          </w:p>
        </w:tc>
        <w:tc>
          <w:tcPr>
            <w:tcW w:w="8447" w:type="dxa"/>
            <w:vAlign w:val="top"/>
            <w:gridSpan w:val="9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916"/>
              <w:spacing w:before="199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构  成</w:t>
            </w:r>
            <w:r>
              <w:rPr>
                <w:sz w:val="24"/>
                <w:szCs w:val="24"/>
                <w:spacing w:val="6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指</w:t>
            </w:r>
            <w:r>
              <w:rPr>
                <w:sz w:val="24"/>
                <w:szCs w:val="24"/>
                <w:spacing w:val="5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标(元／m2)</w:t>
            </w:r>
          </w:p>
        </w:tc>
      </w:tr>
      <w:tr>
        <w:trPr>
          <w:trHeight w:val="705" w:hRule="atLeast"/>
        </w:trPr>
        <w:tc>
          <w:tcPr>
            <w:tcW w:w="1119" w:type="dxa"/>
            <w:vAlign w:val="top"/>
            <w:vMerge w:val="continue"/>
            <w:tcBorders>
              <w:left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</w:tcPr>
          <w:p>
            <w:pPr>
              <w:pStyle w:val="TableText"/>
              <w:ind w:left="293"/>
              <w:spacing w:before="274" w:line="223" w:lineRule="auto"/>
              <w:rPr/>
            </w:pPr>
            <w:r>
              <w:rPr>
                <w:spacing w:val="-5"/>
              </w:rPr>
              <w:t>人工</w:t>
            </w:r>
          </w:p>
        </w:tc>
        <w:tc>
          <w:tcPr>
            <w:tcW w:w="1122" w:type="dxa"/>
            <w:vAlign w:val="top"/>
          </w:tcPr>
          <w:p>
            <w:pPr>
              <w:pStyle w:val="TableText"/>
              <w:ind w:left="347"/>
              <w:spacing w:before="275" w:line="219" w:lineRule="auto"/>
              <w:rPr/>
            </w:pPr>
            <w:r>
              <w:rPr>
                <w:spacing w:val="-4"/>
              </w:rPr>
              <w:t>材料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20"/>
              <w:spacing w:before="275" w:line="219" w:lineRule="auto"/>
              <w:rPr/>
            </w:pPr>
            <w:r>
              <w:rPr>
                <w:spacing w:val="-4"/>
              </w:rPr>
              <w:t>机械</w:t>
            </w:r>
          </w:p>
        </w:tc>
        <w:tc>
          <w:tcPr>
            <w:tcW w:w="988" w:type="dxa"/>
            <w:vAlign w:val="top"/>
          </w:tcPr>
          <w:p>
            <w:pPr>
              <w:pStyle w:val="TableText"/>
              <w:ind w:left="178"/>
              <w:spacing w:before="274" w:line="220" w:lineRule="auto"/>
              <w:rPr/>
            </w:pPr>
            <w:r>
              <w:rPr>
                <w:spacing w:val="-4"/>
              </w:rPr>
              <w:t>管理费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50"/>
              <w:spacing w:before="274" w:line="221" w:lineRule="auto"/>
              <w:rPr/>
            </w:pPr>
            <w:r>
              <w:rPr>
                <w:spacing w:val="-5"/>
              </w:rPr>
              <w:t>利润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93"/>
              <w:spacing w:before="274" w:line="221" w:lineRule="auto"/>
              <w:rPr/>
            </w:pPr>
            <w:r>
              <w:rPr>
                <w:spacing w:val="-4"/>
              </w:rPr>
              <w:t>安文费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54" w:right="97" w:hanging="109"/>
              <w:spacing w:before="141" w:line="224" w:lineRule="auto"/>
              <w:rPr/>
            </w:pPr>
            <w:r>
              <w:rPr>
                <w:spacing w:val="-3"/>
              </w:rPr>
              <w:t>其他措</w:t>
            </w:r>
            <w:r>
              <w:rPr/>
              <w:t xml:space="preserve"> </w:t>
            </w:r>
            <w:r>
              <w:rPr>
                <w:spacing w:val="-4"/>
              </w:rPr>
              <w:t>施费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09"/>
              <w:spacing w:before="274" w:line="221" w:lineRule="auto"/>
              <w:rPr/>
            </w:pPr>
            <w:r>
              <w:rPr>
                <w:spacing w:val="-5"/>
              </w:rPr>
              <w:t>规费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</w:tcBorders>
          </w:tcPr>
          <w:p>
            <w:pPr>
              <w:pStyle w:val="TableText"/>
              <w:ind w:left="307"/>
              <w:spacing w:before="274" w:line="221" w:lineRule="auto"/>
              <w:rPr/>
            </w:pPr>
            <w:r>
              <w:rPr>
                <w:spacing w:val="-4"/>
              </w:rPr>
              <w:t>税金</w:t>
            </w:r>
          </w:p>
        </w:tc>
      </w:tr>
      <w:tr>
        <w:trPr>
          <w:trHeight w:val="705" w:hRule="atLeast"/>
        </w:trPr>
        <w:tc>
          <w:tcPr>
            <w:tcW w:w="1119" w:type="dxa"/>
            <w:vAlign w:val="top"/>
            <w:vMerge w:val="restart"/>
            <w:tcBorders>
              <w:left w:val="single" w:color="000000" w:sz="14" w:space="0"/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单方造价</w:t>
            </w:r>
          </w:p>
          <w:p>
            <w:pPr>
              <w:pStyle w:val="TableText"/>
              <w:ind w:left="343" w:right="186" w:hanging="135"/>
              <w:spacing w:before="9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（比率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3"/>
                <w:w w:val="117"/>
              </w:rPr>
              <w:t>%)</w:t>
            </w:r>
          </w:p>
        </w:tc>
        <w:tc>
          <w:tcPr>
            <w:tcW w:w="1136" w:type="dxa"/>
            <w:vAlign w:val="top"/>
            <w:vMerge w:val="restart"/>
            <w:tcBorders>
              <w:bottom w:val="nil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2401.02</w:t>
            </w:r>
          </w:p>
        </w:tc>
        <w:tc>
          <w:tcPr>
            <w:tcW w:w="1017" w:type="dxa"/>
            <w:vAlign w:val="top"/>
          </w:tcPr>
          <w:p>
            <w:pPr>
              <w:pStyle w:val="TableText"/>
              <w:ind w:left="98"/>
              <w:spacing w:before="307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532.63</w:t>
            </w:r>
          </w:p>
        </w:tc>
        <w:tc>
          <w:tcPr>
            <w:tcW w:w="1122" w:type="dxa"/>
            <w:vAlign w:val="top"/>
          </w:tcPr>
          <w:p>
            <w:pPr>
              <w:pStyle w:val="TableText"/>
              <w:ind w:left="107"/>
              <w:spacing w:before="306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1254.46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84"/>
              <w:spacing w:before="307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83.46</w:t>
            </w:r>
          </w:p>
        </w:tc>
        <w:tc>
          <w:tcPr>
            <w:tcW w:w="988" w:type="dxa"/>
            <w:vAlign w:val="top"/>
          </w:tcPr>
          <w:p>
            <w:pPr>
              <w:pStyle w:val="TableText"/>
              <w:ind w:left="104"/>
              <w:spacing w:before="306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121.72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119"/>
              <w:spacing w:before="306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70.91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69"/>
              <w:spacing w:before="306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51.46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119"/>
              <w:spacing w:before="307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23.85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71"/>
              <w:spacing w:before="307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64.28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</w:tcBorders>
          </w:tcPr>
          <w:p>
            <w:pPr>
              <w:pStyle w:val="TableText"/>
              <w:ind w:left="128"/>
              <w:spacing w:before="306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198.25</w:t>
            </w:r>
          </w:p>
        </w:tc>
      </w:tr>
      <w:tr>
        <w:trPr>
          <w:trHeight w:val="695" w:hRule="atLeast"/>
        </w:trPr>
        <w:tc>
          <w:tcPr>
            <w:tcW w:w="1119" w:type="dxa"/>
            <w:vAlign w:val="top"/>
            <w:vMerge w:val="continue"/>
            <w:tcBorders>
              <w:left w:val="single" w:color="000000" w:sz="14" w:space="0"/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56"/>
              <w:spacing w:before="309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22.18</w:t>
            </w:r>
          </w:p>
        </w:tc>
        <w:tc>
          <w:tcPr>
            <w:tcW w:w="1122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214"/>
              <w:spacing w:before="310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52.25</w:t>
            </w:r>
          </w:p>
        </w:tc>
        <w:tc>
          <w:tcPr>
            <w:tcW w:w="868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48"/>
              <w:spacing w:before="310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3.48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211"/>
              <w:spacing w:before="310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5.07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76"/>
              <w:spacing w:before="310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2.95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27"/>
              <w:spacing w:before="309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2.14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78"/>
              <w:spacing w:before="310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0.99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32"/>
              <w:spacing w:before="310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2.68</w:t>
            </w:r>
          </w:p>
        </w:tc>
        <w:tc>
          <w:tcPr>
            <w:tcW w:w="1012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pStyle w:val="TableText"/>
              <w:ind w:left="231"/>
              <w:spacing w:before="310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8.26</w:t>
            </w:r>
          </w:p>
        </w:tc>
      </w:tr>
      <w:tr>
        <w:trPr>
          <w:trHeight w:val="695" w:hRule="atLeast"/>
        </w:trPr>
        <w:tc>
          <w:tcPr>
            <w:tcW w:w="1119" w:type="dxa"/>
            <w:vAlign w:val="top"/>
            <w:tcBorders>
              <w:lef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81"/>
              <w:spacing w:before="264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土建小计</w:t>
            </w:r>
          </w:p>
        </w:tc>
        <w:tc>
          <w:tcPr>
            <w:tcW w:w="1136" w:type="dxa"/>
            <w:vAlign w:val="top"/>
            <w:tcBorders>
              <w:top w:val="single" w:color="000000" w:sz="14" w:space="0"/>
            </w:tcBorders>
          </w:tcPr>
          <w:p>
            <w:pPr>
              <w:pStyle w:val="TableText"/>
              <w:ind w:left="107"/>
              <w:spacing w:before="301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1991.51</w:t>
            </w:r>
          </w:p>
        </w:tc>
        <w:tc>
          <w:tcPr>
            <w:tcW w:w="1017" w:type="dxa"/>
            <w:vAlign w:val="top"/>
            <w:tcBorders>
              <w:top w:val="single" w:color="000000" w:sz="14" w:space="0"/>
            </w:tcBorders>
          </w:tcPr>
          <w:p>
            <w:pPr>
              <w:pStyle w:val="TableText"/>
              <w:ind w:left="92"/>
              <w:spacing w:before="302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442.83</w:t>
            </w:r>
          </w:p>
        </w:tc>
        <w:tc>
          <w:tcPr>
            <w:tcW w:w="1122" w:type="dxa"/>
            <w:vAlign w:val="top"/>
            <w:tcBorders>
              <w:top w:val="single" w:color="000000" w:sz="14" w:space="0"/>
            </w:tcBorders>
          </w:tcPr>
          <w:p>
            <w:pPr>
              <w:pStyle w:val="TableText"/>
              <w:ind w:left="107"/>
              <w:spacing w:before="301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1026.97</w:t>
            </w:r>
          </w:p>
        </w:tc>
        <w:tc>
          <w:tcPr>
            <w:tcW w:w="868" w:type="dxa"/>
            <w:vAlign w:val="top"/>
            <w:tcBorders>
              <w:top w:val="single" w:color="000000" w:sz="14" w:space="0"/>
            </w:tcBorders>
          </w:tcPr>
          <w:p>
            <w:pPr>
              <w:pStyle w:val="TableText"/>
              <w:ind w:left="89"/>
              <w:spacing w:before="301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77.13</w:t>
            </w:r>
          </w:p>
        </w:tc>
        <w:tc>
          <w:tcPr>
            <w:tcW w:w="988" w:type="dxa"/>
            <w:vAlign w:val="top"/>
            <w:tcBorders>
              <w:top w:val="single" w:color="000000" w:sz="14" w:space="0"/>
            </w:tcBorders>
          </w:tcPr>
          <w:p>
            <w:pPr>
              <w:pStyle w:val="TableText"/>
              <w:ind w:left="104"/>
              <w:spacing w:before="301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101.25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pStyle w:val="TableText"/>
              <w:ind w:left="115"/>
              <w:spacing w:before="301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61.01</w:t>
            </w:r>
          </w:p>
        </w:tc>
        <w:tc>
          <w:tcPr>
            <w:tcW w:w="809" w:type="dxa"/>
            <w:vAlign w:val="top"/>
            <w:tcBorders>
              <w:top w:val="single" w:color="000000" w:sz="14" w:space="0"/>
            </w:tcBorders>
          </w:tcPr>
          <w:p>
            <w:pPr>
              <w:pStyle w:val="TableText"/>
              <w:ind w:left="63"/>
              <w:spacing w:before="302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43.66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pStyle w:val="TableText"/>
              <w:ind w:left="119"/>
              <w:spacing w:before="302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20.09</w:t>
            </w:r>
          </w:p>
        </w:tc>
        <w:tc>
          <w:tcPr>
            <w:tcW w:w="809" w:type="dxa"/>
            <w:vAlign w:val="top"/>
            <w:tcBorders>
              <w:top w:val="single" w:color="000000" w:sz="14" w:space="0"/>
            </w:tcBorders>
          </w:tcPr>
          <w:p>
            <w:pPr>
              <w:pStyle w:val="TableText"/>
              <w:ind w:left="74"/>
              <w:spacing w:before="301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54.13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128"/>
              <w:spacing w:before="301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164.44</w:t>
            </w:r>
          </w:p>
        </w:tc>
      </w:tr>
      <w:tr>
        <w:trPr>
          <w:trHeight w:val="715" w:hRule="atLeast"/>
        </w:trPr>
        <w:tc>
          <w:tcPr>
            <w:tcW w:w="1119" w:type="dxa"/>
            <w:vAlign w:val="top"/>
            <w:tcBorders>
              <w:left w:val="single" w:color="000000" w:sz="14" w:space="0"/>
              <w:bottom w:val="single" w:color="000000" w:sz="14" w:space="0"/>
            </w:tcBorders>
          </w:tcPr>
          <w:p>
            <w:pPr>
              <w:pStyle w:val="TableText"/>
              <w:ind w:left="85"/>
              <w:spacing w:before="274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安装小计</w:t>
            </w:r>
          </w:p>
        </w:tc>
        <w:tc>
          <w:tcPr>
            <w:tcW w:w="1136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48"/>
              <w:spacing w:before="311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409.51</w:t>
            </w:r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54"/>
              <w:spacing w:before="312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89.80</w:t>
            </w:r>
          </w:p>
        </w:tc>
        <w:tc>
          <w:tcPr>
            <w:tcW w:w="1122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52"/>
              <w:spacing w:before="312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227.49</w:t>
            </w:r>
          </w:p>
        </w:tc>
        <w:tc>
          <w:tcPr>
            <w:tcW w:w="868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45"/>
              <w:spacing w:before="312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6.33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49"/>
              <w:spacing w:before="312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20.47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74"/>
              <w:spacing w:before="312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9.90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30"/>
              <w:spacing w:before="312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7.80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81"/>
              <w:spacing w:before="312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3.76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87"/>
              <w:spacing w:before="311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10.15</w:t>
            </w:r>
          </w:p>
        </w:tc>
        <w:tc>
          <w:tcPr>
            <w:tcW w:w="1012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pStyle w:val="TableText"/>
              <w:ind w:left="175"/>
              <w:spacing w:before="311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33.81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5" w:h="16837"/>
      <w:pgMar w:top="1189" w:right="459" w:bottom="0" w:left="708" w:header="793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"/>
      <w:spacing w:before="21" w:line="219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8"/>
      </w:rPr>
      <w:t>附件2：</w:t>
    </w:r>
  </w:p>
  <w:p>
    <w:pPr>
      <w:ind w:left="1623"/>
      <w:spacing w:before="285" w:line="289" w:lineRule="exact"/>
      <w:rPr>
        <w:rFonts w:ascii="LiSu" w:hAnsi="LiSu" w:eastAsia="LiSu" w:cs="LiSu"/>
        <w:sz w:val="39"/>
        <w:szCs w:val="39"/>
      </w:rPr>
    </w:pPr>
    <w:r>
      <w:rPr>
        <w:rFonts w:ascii="LiSu" w:hAnsi="LiSu" w:eastAsia="LiSu" w:cs="LiSu"/>
        <w:sz w:val="39"/>
        <w:szCs w:val="39"/>
        <w:spacing w:val="11"/>
        <w:position w:val="-4"/>
      </w:rPr>
      <w:t>郑州市建设工程造价指标2024年第三季度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623"/>
      <w:spacing w:before="96" w:line="289" w:lineRule="exact"/>
      <w:rPr>
        <w:rFonts w:ascii="LiSu" w:hAnsi="LiSu" w:eastAsia="LiSu" w:cs="LiSu"/>
        <w:sz w:val="39"/>
        <w:szCs w:val="39"/>
      </w:rPr>
    </w:pPr>
    <w:r>
      <w:rPr>
        <w:rFonts w:ascii="LiSu" w:hAnsi="LiSu" w:eastAsia="LiSu" w:cs="LiSu"/>
        <w:sz w:val="39"/>
        <w:szCs w:val="39"/>
        <w:spacing w:val="11"/>
        <w:position w:val="-4"/>
      </w:rPr>
      <w:t>郑州市建设工程造价指标2024年第三季度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623"/>
      <w:spacing w:before="96" w:line="289" w:lineRule="exact"/>
      <w:rPr>
        <w:rFonts w:ascii="LiSu" w:hAnsi="LiSu" w:eastAsia="LiSu" w:cs="LiSu"/>
        <w:sz w:val="39"/>
        <w:szCs w:val="39"/>
      </w:rPr>
    </w:pPr>
    <w:r>
      <w:rPr>
        <w:rFonts w:ascii="LiSu" w:hAnsi="LiSu" w:eastAsia="LiSu" w:cs="LiSu"/>
        <w:sz w:val="39"/>
        <w:szCs w:val="39"/>
        <w:spacing w:val="11"/>
        <w:position w:val="-4"/>
      </w:rPr>
      <w:t>郑州市建设工程造价指标2024年第三季度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623"/>
      <w:spacing w:before="96" w:line="289" w:lineRule="exact"/>
      <w:rPr>
        <w:rFonts w:ascii="LiSu" w:hAnsi="LiSu" w:eastAsia="LiSu" w:cs="LiSu"/>
        <w:sz w:val="39"/>
        <w:szCs w:val="39"/>
      </w:rPr>
    </w:pPr>
    <w:r>
      <w:rPr>
        <w:rFonts w:ascii="LiSu" w:hAnsi="LiSu" w:eastAsia="LiSu" w:cs="LiSu"/>
        <w:sz w:val="39"/>
        <w:szCs w:val="39"/>
        <w:spacing w:val="11"/>
        <w:position w:val="-4"/>
      </w:rPr>
      <w:t>郑州市建设工程造价指标2024年第三季度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623"/>
      <w:spacing w:before="96" w:line="289" w:lineRule="exact"/>
      <w:rPr>
        <w:rFonts w:ascii="LiSu" w:hAnsi="LiSu" w:eastAsia="LiSu" w:cs="LiSu"/>
        <w:sz w:val="39"/>
        <w:szCs w:val="39"/>
      </w:rPr>
    </w:pPr>
    <w:r>
      <w:rPr>
        <w:rFonts w:ascii="LiSu" w:hAnsi="LiSu" w:eastAsia="LiSu" w:cs="LiSu"/>
        <w:sz w:val="39"/>
        <w:szCs w:val="39"/>
        <w:spacing w:val="11"/>
        <w:position w:val="-4"/>
      </w:rPr>
      <w:t>郑州市建设工程造价指标2024年第三季度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header" Target="header5.xml"/><Relationship Id="rId4" Type="http://schemas.openxmlformats.org/officeDocument/2006/relationships/header" Target="header4.xml"/><Relationship Id="rId3" Type="http://schemas.openxmlformats.org/officeDocument/2006/relationships/header" Target="header3.xml"/><Relationship Id="rId2" Type="http://schemas.openxmlformats.org/officeDocument/2006/relationships/header" Target="header2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2024-10-24T15:50:42Z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2024-11-12T09:55:17</vt:filetime>
  </property>
</Properties>
</file>