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12"/>
        <w:spacing w:before="102" w:line="18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郑州市城乡建设局</w:t>
      </w:r>
    </w:p>
    <w:p>
      <w:pPr>
        <w:ind w:left="17" w:right="143" w:firstLine="165"/>
        <w:spacing w:before="6" w:line="190" w:lineRule="auto"/>
        <w:outlineLvl w:val="0"/>
        <w:tabs>
          <w:tab w:val="left" w:pos="2416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《郑州市政府投资的房屋建筑和市政基础</w:t>
      </w:r>
      <w:r>
        <w:rPr>
          <w:rFonts w:ascii="Microsoft YaHei" w:hAnsi="Microsoft YaHei" w:eastAsia="Microsoft YaHei" w:cs="Microsoft YaHei"/>
          <w:sz w:val="43"/>
          <w:szCs w:val="43"/>
          <w:spacing w:val="-15"/>
        </w:rPr>
        <w:t>设施工程招标投标“评定分离”工作指引（试</w:t>
      </w:r>
      <w:r>
        <w:rPr>
          <w:rFonts w:ascii="Microsoft YaHei" w:hAnsi="Microsoft YaHei" w:eastAsia="Microsoft YaHei" w:cs="Microsoft YaHei"/>
          <w:sz w:val="43"/>
          <w:szCs w:val="43"/>
        </w:rPr>
        <w:tab/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行）</w:t>
      </w:r>
      <w:r>
        <w:rPr>
          <w:rFonts w:ascii="Microsoft YaHei" w:hAnsi="Microsoft YaHei" w:eastAsia="Microsoft YaHei" w:cs="Microsoft YaHei"/>
          <w:sz w:val="43"/>
          <w:szCs w:val="43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》的起草说明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" w:right="141" w:firstLine="681"/>
        <w:spacing w:before="101" w:line="333" w:lineRule="auto"/>
        <w:jc w:val="both"/>
        <w:rPr/>
      </w:pPr>
      <w:r>
        <w:rPr>
          <w:spacing w:val="8"/>
        </w:rPr>
        <w:t>为进一步深化工程建设项目招标投标机制改革，规范招</w:t>
      </w:r>
      <w:r>
        <w:rPr>
          <w:spacing w:val="9"/>
        </w:rPr>
        <w:t>标投标活动，落实招标人主体责任，实现招标人权责统一和</w:t>
      </w:r>
      <w:r>
        <w:rPr>
          <w:spacing w:val="6"/>
        </w:rPr>
        <w:t>招标项目“评优择优</w:t>
      </w:r>
      <w:r>
        <w:rPr>
          <w:spacing w:val="-102"/>
        </w:rPr>
        <w:t xml:space="preserve"> </w:t>
      </w:r>
      <w:r>
        <w:rPr>
          <w:spacing w:val="6"/>
        </w:rPr>
        <w:t>”</w:t>
      </w:r>
      <w:r>
        <w:rPr>
          <w:spacing w:val="-114"/>
        </w:rPr>
        <w:t xml:space="preserve"> </w:t>
      </w:r>
      <w:r>
        <w:rPr>
          <w:spacing w:val="6"/>
        </w:rPr>
        <w:t>目标，根据《国务院办公厅关于创新</w:t>
      </w:r>
      <w:r>
        <w:rPr>
          <w:spacing w:val="9"/>
        </w:rPr>
        <w:t>体制机制推动招标投标市场规范健康发展的意见》（国办发</w:t>
      </w:r>
      <w:r>
        <w:rPr>
          <w:spacing w:val="5"/>
        </w:rPr>
        <w:t>〔2024〕21</w:t>
      </w:r>
      <w:r>
        <w:rPr>
          <w:spacing w:val="-46"/>
        </w:rPr>
        <w:t xml:space="preserve"> </w:t>
      </w:r>
      <w:r>
        <w:rPr>
          <w:spacing w:val="5"/>
        </w:rPr>
        <w:t>号）、《河南省政府投资工程建设项目</w:t>
      </w:r>
      <w:r>
        <w:rPr>
          <w:spacing w:val="4"/>
        </w:rPr>
        <w:t>招标投标</w:t>
      </w:r>
      <w:r>
        <w:rPr>
          <w:spacing w:val="7"/>
        </w:rPr>
        <w:t>“评定分离</w:t>
      </w:r>
      <w:r>
        <w:rPr>
          <w:spacing w:val="-109"/>
        </w:rPr>
        <w:t xml:space="preserve"> </w:t>
      </w:r>
      <w:r>
        <w:rPr>
          <w:spacing w:val="7"/>
        </w:rPr>
        <w:t>”管理办法》</w:t>
      </w:r>
      <w:r>
        <w:rPr>
          <w:spacing w:val="-134"/>
        </w:rPr>
        <w:t xml:space="preserve"> </w:t>
      </w:r>
      <w:r>
        <w:rPr>
          <w:spacing w:val="7"/>
        </w:rPr>
        <w:t>（豫发改公管规〔2025〕559</w:t>
      </w:r>
      <w:r>
        <w:rPr>
          <w:spacing w:val="-43"/>
        </w:rPr>
        <w:t xml:space="preserve"> </w:t>
      </w:r>
      <w:r>
        <w:rPr>
          <w:spacing w:val="7"/>
        </w:rPr>
        <w:t>号）</w:t>
      </w:r>
      <w:r>
        <w:rPr>
          <w:spacing w:val="9"/>
        </w:rPr>
        <w:t>等有关规定，我局起草了《郑州市房屋建筑和市政基础设施</w:t>
      </w:r>
      <w:r>
        <w:rPr>
          <w:spacing w:val="8"/>
        </w:rPr>
        <w:t>工程招标投标“评定分离</w:t>
      </w:r>
      <w:r>
        <w:rPr>
          <w:spacing w:val="-113"/>
        </w:rPr>
        <w:t xml:space="preserve"> </w:t>
      </w:r>
      <w:r>
        <w:rPr>
          <w:spacing w:val="8"/>
        </w:rPr>
        <w:t>”工作指引（试行）》（以下简称</w:t>
      </w:r>
      <w:r>
        <w:rPr>
          <w:spacing w:val="11"/>
        </w:rPr>
        <w:t>《工作指引》</w:t>
      </w:r>
      <w:r>
        <w:rPr>
          <w:spacing w:val="-2"/>
        </w:rPr>
        <w:t>），</w:t>
      </w:r>
      <w:r>
        <w:rPr>
          <w:spacing w:val="11"/>
        </w:rPr>
        <w:t>现将有关情况说明如下：</w:t>
      </w:r>
    </w:p>
    <w:p>
      <w:pPr>
        <w:ind w:left="67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一、起草背景</w:t>
      </w:r>
    </w:p>
    <w:p>
      <w:pPr>
        <w:pStyle w:val="BodyText"/>
        <w:ind w:left="36" w:firstLine="633"/>
        <w:spacing w:before="187" w:line="333" w:lineRule="auto"/>
        <w:jc w:val="both"/>
        <w:rPr/>
      </w:pPr>
      <w:r>
        <w:rPr>
          <w:spacing w:val="2"/>
        </w:rPr>
        <w:t>2019</w:t>
      </w:r>
      <w:r>
        <w:rPr>
          <w:spacing w:val="-43"/>
        </w:rPr>
        <w:t xml:space="preserve"> </w:t>
      </w:r>
      <w:r>
        <w:rPr>
          <w:spacing w:val="2"/>
        </w:rPr>
        <w:t>年，为深化工程招投标“放管服</w:t>
      </w:r>
      <w:r>
        <w:rPr>
          <w:spacing w:val="-113"/>
        </w:rPr>
        <w:t xml:space="preserve"> </w:t>
      </w:r>
      <w:r>
        <w:rPr>
          <w:spacing w:val="2"/>
        </w:rPr>
        <w:t>”改革，夯实招标</w:t>
      </w:r>
      <w:r>
        <w:rPr>
          <w:spacing w:val="7"/>
        </w:rPr>
        <w:t>人首要责任，住建部明确提出要探索推行“</w:t>
      </w:r>
      <w:r>
        <w:rPr>
          <w:spacing w:val="6"/>
        </w:rPr>
        <w:t>评定分离</w:t>
      </w:r>
      <w:r>
        <w:rPr>
          <w:spacing w:val="-110"/>
        </w:rPr>
        <w:t xml:space="preserve"> </w:t>
      </w:r>
      <w:r>
        <w:rPr>
          <w:spacing w:val="6"/>
        </w:rPr>
        <w:t>”，即</w:t>
      </w:r>
      <w:r>
        <w:rPr>
          <w:spacing w:val="8"/>
        </w:rPr>
        <w:t>评标由评标委员会完成，定标由招标人组建的定标委员会完</w:t>
      </w:r>
      <w:r>
        <w:rPr>
          <w:spacing w:val="4"/>
        </w:rPr>
        <w:t>成。2024</w:t>
      </w:r>
      <w:r>
        <w:rPr>
          <w:spacing w:val="-47"/>
        </w:rPr>
        <w:t xml:space="preserve"> </w:t>
      </w:r>
      <w:r>
        <w:rPr>
          <w:spacing w:val="4"/>
        </w:rPr>
        <w:t>年，国务院办公厅提出优化中标人确定程序，厘清</w:t>
      </w:r>
      <w:r>
        <w:rPr>
          <w:spacing w:val="10"/>
        </w:rPr>
        <w:t>专家评标和招标人定标的职责定位，进一步完善定标规则，</w:t>
      </w:r>
      <w:r>
        <w:rPr>
          <w:spacing w:val="21"/>
        </w:rPr>
        <w:t>保障招标人根据招标项目特点和需求依法自主选择定标方</w:t>
      </w:r>
      <w:r>
        <w:rPr>
          <w:spacing w:val="4"/>
        </w:rPr>
        <w:t>式并在招标文件中公布。2025</w:t>
      </w:r>
      <w:r>
        <w:rPr>
          <w:spacing w:val="-47"/>
        </w:rPr>
        <w:t xml:space="preserve"> </w:t>
      </w:r>
      <w:r>
        <w:rPr>
          <w:spacing w:val="4"/>
        </w:rPr>
        <w:t>年，省发展改革委印发了《河</w:t>
      </w:r>
      <w:r>
        <w:rPr/>
        <w:t>南省政府投资工程建设项目招标投标“评定分离</w:t>
      </w:r>
      <w:r>
        <w:rPr>
          <w:spacing w:val="-101"/>
        </w:rPr>
        <w:t xml:space="preserve"> </w:t>
      </w:r>
      <w:r>
        <w:rPr/>
        <w:t>”管理办法》</w:t>
      </w:r>
      <w:r>
        <w:rPr/>
        <w:t xml:space="preserve"> </w:t>
      </w:r>
      <w:r>
        <w:rPr>
          <w:spacing w:val="8"/>
        </w:rPr>
        <w:t>（豫发改公管规〔2025〕559</w:t>
      </w:r>
      <w:r>
        <w:rPr>
          <w:spacing w:val="-43"/>
        </w:rPr>
        <w:t xml:space="preserve"> </w:t>
      </w:r>
      <w:r>
        <w:rPr>
          <w:spacing w:val="8"/>
        </w:rPr>
        <w:t>号</w:t>
      </w:r>
      <w:r>
        <w:rPr>
          <w:spacing w:val="27"/>
        </w:rPr>
        <w:t>），</w:t>
      </w:r>
      <w:r>
        <w:rPr>
          <w:spacing w:val="8"/>
        </w:rPr>
        <w:t>省住建</w:t>
      </w:r>
      <w:r>
        <w:rPr>
          <w:spacing w:val="7"/>
        </w:rPr>
        <w:t>厅印发了《关于</w:t>
      </w:r>
    </w:p>
    <w:p>
      <w:pPr>
        <w:spacing w:line="333" w:lineRule="auto"/>
        <w:sectPr>
          <w:footerReference w:type="default" r:id="rId1"/>
          <w:pgSz w:w="11906" w:h="16839"/>
          <w:pgMar w:top="1403" w:right="1658" w:bottom="1213" w:left="1785" w:header="0" w:footer="936" w:gutter="0"/>
        </w:sectPr>
        <w:rPr/>
      </w:pPr>
    </w:p>
    <w:p>
      <w:pPr>
        <w:pStyle w:val="BodyText"/>
        <w:ind w:left="37" w:right="29" w:firstLine="3"/>
        <w:spacing w:before="187" w:line="333" w:lineRule="auto"/>
        <w:jc w:val="both"/>
        <w:rPr/>
      </w:pPr>
      <w:r>
        <w:rPr>
          <w:spacing w:val="6"/>
        </w:rPr>
        <w:t>房屋建筑和市政基础设施工程实施招标投标“评定分离</w:t>
      </w:r>
      <w:r>
        <w:rPr>
          <w:spacing w:val="-96"/>
        </w:rPr>
        <w:t xml:space="preserve"> </w:t>
      </w:r>
      <w:r>
        <w:rPr>
          <w:spacing w:val="6"/>
        </w:rPr>
        <w:t>”的</w:t>
      </w:r>
      <w:r>
        <w:rPr/>
        <w:t>通知》，对优化招投标环境、提升交易质效、促进公平竞争、</w:t>
      </w:r>
      <w:r>
        <w:rPr>
          <w:spacing w:val="8"/>
        </w:rPr>
        <w:t>提升透明度以及遏制专家权力过大、加强招投标活动监管等</w:t>
      </w:r>
      <w:r>
        <w:rPr>
          <w:spacing w:val="6"/>
        </w:rPr>
        <w:t>方面都具有重要意义。</w:t>
      </w:r>
    </w:p>
    <w:p>
      <w:pPr>
        <w:pStyle w:val="BodyText"/>
        <w:ind w:left="34" w:right="132" w:firstLine="653"/>
        <w:spacing w:before="4" w:line="333" w:lineRule="auto"/>
        <w:jc w:val="both"/>
        <w:rPr/>
      </w:pPr>
      <w:r>
        <w:rPr>
          <w:spacing w:val="21"/>
        </w:rPr>
        <w:t>为指导房屋建筑和市政基础设施工程招标人建立健全</w:t>
      </w:r>
      <w:r>
        <w:rPr>
          <w:spacing w:val="7"/>
        </w:rPr>
        <w:t>定标委员会决策、监督内控管理制度，确保“评定分离</w:t>
      </w:r>
      <w:r>
        <w:rPr>
          <w:spacing w:val="-113"/>
        </w:rPr>
        <w:t xml:space="preserve"> </w:t>
      </w:r>
      <w:r>
        <w:rPr>
          <w:spacing w:val="6"/>
        </w:rPr>
        <w:t>”改</w:t>
      </w:r>
      <w:r>
        <w:rPr>
          <w:spacing w:val="8"/>
        </w:rPr>
        <w:t>革措施落地见效。结合国家招投标法律法规规章及先进省市</w:t>
      </w:r>
      <w:r>
        <w:rPr>
          <w:spacing w:val="8"/>
        </w:rPr>
        <w:t>规范性文件和我市实际情况，市城乡建设局起草了《郑州市</w:t>
      </w:r>
      <w:r>
        <w:rPr>
          <w:spacing w:val="8"/>
        </w:rPr>
        <w:t>政府投资的房屋建筑和市政基础设施工程招标投标“评定分</w:t>
      </w:r>
      <w:r>
        <w:rPr>
          <w:spacing w:val="3"/>
        </w:rPr>
        <w:t>离</w:t>
      </w:r>
      <w:r>
        <w:rPr>
          <w:spacing w:val="-107"/>
        </w:rPr>
        <w:t xml:space="preserve"> </w:t>
      </w:r>
      <w:r>
        <w:rPr>
          <w:spacing w:val="3"/>
        </w:rPr>
        <w:t>”工作指引（试行）》。</w:t>
      </w:r>
    </w:p>
    <w:p>
      <w:pPr>
        <w:ind w:left="67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二、起草依据</w:t>
      </w:r>
    </w:p>
    <w:p>
      <w:pPr>
        <w:pStyle w:val="BodyText"/>
        <w:ind w:left="35" w:firstLine="654"/>
        <w:spacing w:before="180" w:line="309" w:lineRule="auto"/>
        <w:rPr/>
      </w:pPr>
      <w:r>
        <w:rPr>
          <w:spacing w:val="7"/>
        </w:rPr>
        <w:t>1.《国务院办公厅关于创新完善体制机制推动招标投标</w:t>
      </w:r>
      <w:r>
        <w:rPr>
          <w:spacing w:val="-2"/>
        </w:rPr>
        <w:t>市场规范健康发展的意见》（国办发〔2024〕21</w:t>
      </w:r>
      <w:r>
        <w:rPr>
          <w:spacing w:val="-2"/>
        </w:rPr>
        <w:t xml:space="preserve"> </w:t>
      </w:r>
      <w:r>
        <w:rPr>
          <w:spacing w:val="-2"/>
        </w:rPr>
        <w:t>号）“</w:t>
      </w:r>
      <w:r>
        <w:rPr>
          <w:rFonts w:ascii="Microsoft YaHei" w:hAnsi="Microsoft YaHei" w:eastAsia="Microsoft YaHei" w:cs="Microsoft YaHei"/>
          <w:sz w:val="24"/>
          <w:szCs w:val="24"/>
          <w:spacing w:val="-2"/>
        </w:rPr>
        <w:t>（</w:t>
      </w:r>
      <w:r>
        <w:rPr>
          <w:b/>
          <w:bCs/>
          <w:spacing w:val="-2"/>
        </w:rPr>
        <w:t>七）</w:t>
      </w:r>
      <w:r>
        <w:rPr>
          <w:b/>
          <w:bCs/>
          <w:spacing w:val="5"/>
        </w:rPr>
        <w:t>优化中标人确定程序。厘清专家评标和招标人定标的职责定</w:t>
      </w:r>
      <w:r>
        <w:rPr>
          <w:b/>
          <w:bCs/>
          <w:spacing w:val="5"/>
        </w:rPr>
        <w:t>位，进一步完善定标规则，保障招标人根据招标项目特点和</w:t>
      </w:r>
      <w:r>
        <w:rPr>
          <w:b/>
          <w:bCs/>
          <w:spacing w:val="11"/>
        </w:rPr>
        <w:t>需求依法自主选择定标方式并在招标文件中公布。</w:t>
      </w:r>
      <w:r>
        <w:rPr>
          <w:spacing w:val="-90"/>
        </w:rPr>
        <w:t xml:space="preserve"> </w:t>
      </w:r>
      <w:r>
        <w:rPr>
          <w:spacing w:val="11"/>
        </w:rPr>
        <w:t>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35" w:right="135" w:firstLine="634"/>
        <w:spacing w:before="101" w:line="320" w:lineRule="auto"/>
        <w:rPr/>
      </w:pPr>
      <w:r>
        <w:rPr>
          <w:spacing w:val="8"/>
        </w:rPr>
        <w:t>2.《住房和城乡建设部关于进一步加强房屋建筑和市政</w:t>
      </w:r>
      <w:r>
        <w:rPr>
          <w:spacing w:val="8"/>
        </w:rPr>
        <w:t>基础设施工程招标投标监管的指导意见》（建市规〔20</w:t>
      </w:r>
      <w:r>
        <w:rPr>
          <w:spacing w:val="7"/>
        </w:rPr>
        <w:t>19〕</w:t>
      </w:r>
      <w:r>
        <w:rPr/>
        <w:t xml:space="preserve"> </w:t>
      </w:r>
      <w:r>
        <w:rPr>
          <w:spacing w:val="2"/>
        </w:rPr>
        <w:t>11</w:t>
      </w:r>
      <w:r>
        <w:rPr>
          <w:spacing w:val="-46"/>
        </w:rPr>
        <w:t xml:space="preserve"> </w:t>
      </w:r>
      <w:r>
        <w:rPr>
          <w:spacing w:val="2"/>
        </w:rPr>
        <w:t>号）“</w:t>
      </w:r>
      <w:r>
        <w:rPr>
          <w:b/>
          <w:bCs/>
          <w:spacing w:val="2"/>
        </w:rPr>
        <w:t>二、优化招标投标方法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（</w:t>
      </w:r>
      <w:r>
        <w:rPr>
          <w:spacing w:val="-48"/>
        </w:rPr>
        <w:t xml:space="preserve"> </w:t>
      </w:r>
      <w:r>
        <w:rPr>
          <w:b/>
          <w:bCs/>
          <w:spacing w:val="2"/>
        </w:rPr>
        <w:t>四）探索推进评定分离</w:t>
      </w:r>
      <w:r>
        <w:rPr>
          <w:b/>
          <w:bCs/>
          <w:spacing w:val="5"/>
        </w:rPr>
        <w:t>方法。招标人应科学制定评标定标方法，组建评标委员会，</w:t>
      </w:r>
      <w:r>
        <w:rPr>
          <w:b/>
          <w:bCs/>
          <w:spacing w:val="5"/>
        </w:rPr>
        <w:t>通过资格审查强化对投标人的信用状况和履约能力审查，围</w:t>
      </w:r>
      <w:r>
        <w:rPr>
          <w:b/>
          <w:bCs/>
          <w:spacing w:val="5"/>
        </w:rPr>
        <w:t>绕高质量发展要求优先考虑创新、绿色等评审因素。评标委</w:t>
      </w:r>
      <w:r>
        <w:rPr>
          <w:b/>
          <w:bCs/>
          <w:spacing w:val="5"/>
        </w:rPr>
        <w:t>员会对投标文件的技术、质量、安全、工期的控制能力等因</w:t>
      </w:r>
      <w:r>
        <w:rPr>
          <w:b/>
          <w:bCs/>
          <w:spacing w:val="5"/>
        </w:rPr>
        <w:t>素提供技术咨询建议，向招标人推荐合格的中标候选人。由</w:t>
      </w:r>
    </w:p>
    <w:p>
      <w:pPr>
        <w:spacing w:line="320" w:lineRule="auto"/>
        <w:sectPr>
          <w:footerReference w:type="default" r:id="rId2"/>
          <w:pgSz w:w="11906" w:h="16839"/>
          <w:pgMar w:top="1431" w:right="1666" w:bottom="1213" w:left="1785" w:header="0" w:footer="936" w:gutter="0"/>
        </w:sectPr>
        <w:rPr/>
      </w:pPr>
    </w:p>
    <w:p>
      <w:pPr>
        <w:pStyle w:val="BodyText"/>
        <w:ind w:left="34" w:right="315"/>
        <w:spacing w:before="187" w:line="333" w:lineRule="auto"/>
        <w:jc w:val="both"/>
        <w:rPr/>
      </w:pPr>
      <w:r>
        <w:rPr>
          <w:b/>
          <w:bCs/>
          <w:spacing w:val="5"/>
        </w:rPr>
        <w:t>招标人按照科学、民主决策原则，建立健全内部控制程序和</w:t>
      </w:r>
      <w:r>
        <w:rPr>
          <w:b/>
          <w:bCs/>
          <w:spacing w:val="5"/>
        </w:rPr>
        <w:t>决策约束机制，根据报价情况和技术咨询建议，择优确定中</w:t>
      </w:r>
      <w:r>
        <w:rPr>
          <w:b/>
          <w:bCs/>
          <w:spacing w:val="5"/>
        </w:rPr>
        <w:t>标人，实现招标投标过程的规范透明，结果的合法公正，依</w:t>
      </w:r>
      <w:r>
        <w:rPr>
          <w:b/>
          <w:bCs/>
          <w:spacing w:val="17"/>
        </w:rPr>
        <w:t>法依规接受监督。</w:t>
      </w:r>
      <w:r>
        <w:rPr>
          <w:spacing w:val="-101"/>
        </w:rPr>
        <w:t xml:space="preserve"> </w:t>
      </w:r>
      <w:r>
        <w:rPr>
          <w:spacing w:val="17"/>
        </w:rPr>
        <w:t>”</w:t>
      </w:r>
    </w:p>
    <w:p>
      <w:pPr>
        <w:pStyle w:val="BodyText"/>
        <w:ind w:left="52" w:firstLine="619"/>
        <w:spacing w:before="2" w:line="280" w:lineRule="auto"/>
        <w:rPr/>
      </w:pPr>
      <w:r>
        <w:rPr>
          <w:spacing w:val="6"/>
        </w:rPr>
        <w:t>3.《河南省政府投资工程建设项目招标投标“评定分离</w:t>
      </w:r>
      <w:r>
        <w:rPr>
          <w:spacing w:val="-101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管理办法》（豫发改公管规〔2025〕559</w:t>
      </w:r>
      <w:r>
        <w:rPr>
          <w:spacing w:val="-45"/>
        </w:rPr>
        <w:t xml:space="preserve"> </w:t>
      </w:r>
      <w:r>
        <w:rPr>
          <w:spacing w:val="5"/>
        </w:rPr>
        <w:t>号）</w:t>
      </w:r>
    </w:p>
    <w:p>
      <w:pPr>
        <w:pStyle w:val="BodyText"/>
        <w:ind w:left="34" w:right="211" w:firstLine="630"/>
        <w:spacing w:before="207" w:line="315" w:lineRule="auto"/>
        <w:rPr/>
      </w:pPr>
      <w:r>
        <w:rPr>
          <w:spacing w:val="8"/>
        </w:rPr>
        <w:t>4.《河南省住房和城乡建设厅关于房屋建筑和市政基础</w:t>
      </w:r>
      <w:r>
        <w:rPr>
          <w:spacing w:val="-11"/>
        </w:rPr>
        <w:t>设施工程实施招标投标“评定分离</w:t>
      </w:r>
      <w:r>
        <w:rPr>
          <w:spacing w:val="-110"/>
        </w:rPr>
        <w:t xml:space="preserve"> </w:t>
      </w:r>
      <w:r>
        <w:rPr>
          <w:spacing w:val="-11"/>
        </w:rPr>
        <w:t>”的通知》（</w:t>
      </w:r>
      <w:r>
        <w:rPr>
          <w:spacing w:val="-12"/>
        </w:rPr>
        <w:t>豫建市〔2025〕</w:t>
      </w:r>
      <w:r>
        <w:rPr/>
        <w:t xml:space="preserve"> </w:t>
      </w:r>
      <w:r>
        <w:rPr>
          <w:spacing w:val="-5"/>
        </w:rPr>
        <w:t>146</w:t>
      </w:r>
      <w:r>
        <w:rPr>
          <w:spacing w:val="-48"/>
        </w:rPr>
        <w:t xml:space="preserve"> </w:t>
      </w:r>
      <w:r>
        <w:rPr>
          <w:spacing w:val="-5"/>
        </w:rPr>
        <w:t>号）</w:t>
      </w:r>
    </w:p>
    <w:p>
      <w:pPr>
        <w:ind w:left="673"/>
        <w:spacing w:before="18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三、主要内容</w:t>
      </w:r>
    </w:p>
    <w:p>
      <w:pPr>
        <w:pStyle w:val="BodyText"/>
        <w:ind w:left="35" w:right="315" w:firstLine="637"/>
        <w:spacing w:before="273" w:line="370" w:lineRule="auto"/>
        <w:jc w:val="both"/>
        <w:rPr/>
      </w:pPr>
      <w:r>
        <w:rPr>
          <w:color w:val="343434"/>
          <w:spacing w:val="8"/>
        </w:rPr>
        <w:t>《工作指引》共八条，包括总体原则、适用范围、工作</w:t>
      </w:r>
      <w:r>
        <w:rPr>
          <w:color w:val="343434"/>
          <w:spacing w:val="8"/>
        </w:rPr>
        <w:t>流程、标前阶段、评标阶段、定标阶段、监督管理等，对开</w:t>
      </w:r>
      <w:r>
        <w:rPr>
          <w:color w:val="343434"/>
          <w:spacing w:val="7"/>
        </w:rPr>
        <w:t>展“评定分离</w:t>
      </w:r>
      <w:r>
        <w:rPr>
          <w:color w:val="343434"/>
          <w:spacing w:val="-113"/>
        </w:rPr>
        <w:t xml:space="preserve"> </w:t>
      </w:r>
      <w:r>
        <w:rPr>
          <w:color w:val="343434"/>
          <w:spacing w:val="7"/>
        </w:rPr>
        <w:t>”活动的工作流程明确总体原则和细化</w:t>
      </w:r>
      <w:r>
        <w:rPr>
          <w:color w:val="343434"/>
          <w:spacing w:val="6"/>
        </w:rPr>
        <w:t>要求，</w:t>
      </w:r>
      <w:r>
        <w:rPr>
          <w:color w:val="343434"/>
          <w:spacing w:val="5"/>
        </w:rPr>
        <w:t>具体内容如下。</w:t>
      </w:r>
    </w:p>
    <w:p>
      <w:pPr>
        <w:ind w:left="724"/>
        <w:spacing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1"/>
        </w:rPr>
        <w:t>（一）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1"/>
        </w:rPr>
        <w:t>总则</w:t>
      </w:r>
    </w:p>
    <w:p>
      <w:pPr>
        <w:pStyle w:val="BodyText"/>
        <w:ind w:left="36" w:right="146" w:firstLine="648"/>
        <w:spacing w:before="173" w:line="371" w:lineRule="auto"/>
        <w:rPr/>
      </w:pPr>
      <w:r>
        <w:rPr>
          <w:color w:val="343434"/>
          <w:spacing w:val="9"/>
        </w:rPr>
        <w:t>主要明确“评定分离</w:t>
      </w:r>
      <w:r>
        <w:rPr>
          <w:color w:val="343434"/>
          <w:spacing w:val="-97"/>
        </w:rPr>
        <w:t xml:space="preserve"> </w:t>
      </w:r>
      <w:r>
        <w:rPr>
          <w:color w:val="343434"/>
          <w:spacing w:val="9"/>
        </w:rPr>
        <w:t>”</w:t>
      </w:r>
      <w:r>
        <w:rPr>
          <w:color w:val="343434"/>
          <w:spacing w:val="-111"/>
        </w:rPr>
        <w:t xml:space="preserve"> </w:t>
      </w:r>
      <w:r>
        <w:rPr>
          <w:color w:val="343434"/>
          <w:spacing w:val="9"/>
        </w:rPr>
        <w:t>目的、定标原则。“评定分离</w:t>
      </w:r>
      <w:r>
        <w:rPr>
          <w:color w:val="343434"/>
          <w:spacing w:val="-112"/>
        </w:rPr>
        <w:t xml:space="preserve"> </w:t>
      </w:r>
      <w:r>
        <w:rPr>
          <w:color w:val="343434"/>
          <w:spacing w:val="9"/>
        </w:rPr>
        <w:t>”</w:t>
      </w:r>
      <w:r>
        <w:rPr>
          <w:color w:val="343434"/>
          <w:spacing w:val="8"/>
        </w:rPr>
        <w:t>将评标委员会评标与招标人定标分为两个环节，该模式与现</w:t>
      </w:r>
      <w:r>
        <w:rPr>
          <w:color w:val="343434"/>
          <w:spacing w:val="9"/>
        </w:rPr>
        <w:t>行的招投标模式的核心区别是调整评标专家在评标定标中</w:t>
      </w:r>
    </w:p>
    <w:p>
      <w:pPr>
        <w:pStyle w:val="BodyText"/>
        <w:ind w:left="34" w:right="313" w:firstLine="19"/>
        <w:spacing w:before="1" w:line="370" w:lineRule="auto"/>
        <w:rPr/>
      </w:pPr>
      <w:r>
        <w:rPr>
          <w:color w:val="343434"/>
          <w:spacing w:val="5"/>
        </w:rPr>
        <w:t>的决定性角色，进而强化招标人的定标权力。</w:t>
      </w:r>
      <w:r>
        <w:rPr>
          <w:color w:val="343434"/>
          <w:spacing w:val="-80"/>
        </w:rPr>
        <w:t xml:space="preserve"> </w:t>
      </w:r>
      <w:r>
        <w:rPr>
          <w:color w:val="343434"/>
          <w:spacing w:val="5"/>
        </w:rPr>
        <w:t>由招标人在评</w:t>
      </w:r>
      <w:r>
        <w:rPr>
          <w:color w:val="343434"/>
          <w:spacing w:val="8"/>
        </w:rPr>
        <w:t>标委员会评审和推荐的基础上，根据招标文件规定的定标方</w:t>
      </w:r>
      <w:r>
        <w:rPr>
          <w:color w:val="343434"/>
          <w:spacing w:val="8"/>
        </w:rPr>
        <w:t>法和程序进行定标，确定中标人，进一步压实招标人主体责</w:t>
      </w:r>
      <w:r>
        <w:rPr>
          <w:color w:val="343434"/>
          <w:spacing w:val="6"/>
        </w:rPr>
        <w:t>任，推动权责对等。</w:t>
      </w:r>
    </w:p>
    <w:p>
      <w:pPr>
        <w:ind w:left="645"/>
        <w:spacing w:before="1"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11"/>
        </w:rPr>
        <w:t>（二）适用范围</w:t>
      </w:r>
    </w:p>
    <w:p>
      <w:pPr>
        <w:spacing w:line="209" w:lineRule="auto"/>
        <w:sectPr>
          <w:footerReference w:type="default" r:id="rId3"/>
          <w:pgSz w:w="11906" w:h="16839"/>
          <w:pgMar w:top="1431" w:right="1486" w:bottom="1213" w:left="1785" w:header="0" w:footer="938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ind w:left="36" w:right="113" w:firstLine="640"/>
        <w:spacing w:before="163" w:line="367" w:lineRule="auto"/>
        <w:rPr/>
      </w:pPr>
      <w:r>
        <w:rPr>
          <w:color w:val="343434"/>
          <w:spacing w:val="8"/>
        </w:rPr>
        <w:t>本指引适用范围为郑州市行政区域内，依法必须招标的</w:t>
      </w:r>
      <w:r>
        <w:rPr>
          <w:color w:val="343434"/>
          <w:spacing w:val="8"/>
        </w:rPr>
        <w:t>政府投资的房屋建筑和市政基础设施工程建设项目。</w:t>
      </w:r>
    </w:p>
    <w:p>
      <w:pPr>
        <w:ind w:left="724"/>
        <w:spacing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1"/>
        </w:rPr>
        <w:t>（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1"/>
        </w:rPr>
        <w:t>三）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1"/>
        </w:rPr>
        <w:t>工作流程</w:t>
      </w:r>
    </w:p>
    <w:p>
      <w:pPr>
        <w:pStyle w:val="BodyText"/>
        <w:ind w:left="35" w:right="113" w:firstLine="728"/>
        <w:spacing w:before="177" w:line="369" w:lineRule="auto"/>
        <w:jc w:val="both"/>
        <w:rPr/>
      </w:pPr>
      <w:r>
        <w:rPr>
          <w:color w:val="343434"/>
          <w:spacing w:val="3"/>
        </w:rPr>
        <w:t>主要明确“评定分离</w:t>
      </w:r>
      <w:r>
        <w:rPr>
          <w:color w:val="343434"/>
          <w:spacing w:val="-110"/>
        </w:rPr>
        <w:t xml:space="preserve"> </w:t>
      </w:r>
      <w:r>
        <w:rPr>
          <w:color w:val="343434"/>
          <w:spacing w:val="3"/>
        </w:rPr>
        <w:t>”模式的招标投标活动</w:t>
      </w:r>
      <w:r>
        <w:rPr>
          <w:color w:val="343434"/>
          <w:spacing w:val="2"/>
        </w:rPr>
        <w:t>流程，科学</w:t>
      </w:r>
      <w:r>
        <w:rPr>
          <w:color w:val="343434"/>
          <w:spacing w:val="7"/>
        </w:rPr>
        <w:t>区分“评定分离</w:t>
      </w:r>
      <w:r>
        <w:rPr>
          <w:color w:val="343434"/>
          <w:spacing w:val="-113"/>
        </w:rPr>
        <w:t xml:space="preserve"> </w:t>
      </w:r>
      <w:r>
        <w:rPr>
          <w:color w:val="343434"/>
          <w:spacing w:val="7"/>
        </w:rPr>
        <w:t>”模式与现行招标投标活动的不同之</w:t>
      </w:r>
      <w:r>
        <w:rPr>
          <w:color w:val="343434"/>
          <w:spacing w:val="6"/>
        </w:rPr>
        <w:t>处，突</w:t>
      </w:r>
      <w:r>
        <w:rPr>
          <w:color w:val="343434"/>
          <w:spacing w:val="8"/>
        </w:rPr>
        <w:t>出了组建定标委员会，对中标候选人进行核查，按照招标文</w:t>
      </w:r>
      <w:r>
        <w:rPr>
          <w:color w:val="343434"/>
          <w:spacing w:val="8"/>
        </w:rPr>
        <w:t>件规定的定标方法和程序确定中标人。</w:t>
      </w:r>
    </w:p>
    <w:p>
      <w:pPr>
        <w:ind w:left="724"/>
        <w:spacing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5"/>
        </w:rPr>
        <w:t>（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5"/>
        </w:rPr>
        <w:t>四）标前阶段</w:t>
      </w:r>
    </w:p>
    <w:p>
      <w:pPr>
        <w:pStyle w:val="BodyText"/>
        <w:ind w:left="36" w:right="113" w:firstLine="727"/>
        <w:spacing w:before="178" w:line="369" w:lineRule="auto"/>
        <w:jc w:val="both"/>
        <w:rPr/>
      </w:pPr>
      <w:r>
        <w:rPr>
          <w:color w:val="343434"/>
          <w:spacing w:val="3"/>
        </w:rPr>
        <w:t>主要明确“评定分离</w:t>
      </w:r>
      <w:r>
        <w:rPr>
          <w:color w:val="343434"/>
          <w:spacing w:val="-113"/>
        </w:rPr>
        <w:t xml:space="preserve"> </w:t>
      </w:r>
      <w:r>
        <w:rPr>
          <w:color w:val="343434"/>
          <w:spacing w:val="3"/>
        </w:rPr>
        <w:t>”活动在启动招标工作前需要</w:t>
      </w:r>
      <w:r>
        <w:rPr>
          <w:color w:val="343434"/>
          <w:spacing w:val="2"/>
        </w:rPr>
        <w:t>开展</w:t>
      </w:r>
      <w:r>
        <w:rPr>
          <w:color w:val="343434"/>
          <w:spacing w:val="7"/>
        </w:rPr>
        <w:t>的工作，强调采用“评定分离</w:t>
      </w:r>
      <w:r>
        <w:rPr>
          <w:color w:val="343434"/>
          <w:spacing w:val="-112"/>
        </w:rPr>
        <w:t xml:space="preserve"> </w:t>
      </w:r>
      <w:r>
        <w:rPr>
          <w:color w:val="343434"/>
          <w:spacing w:val="7"/>
        </w:rPr>
        <w:t>”模式时，招标人</w:t>
      </w:r>
      <w:r>
        <w:rPr>
          <w:color w:val="343434"/>
          <w:spacing w:val="6"/>
        </w:rPr>
        <w:t>要开展制定</w:t>
      </w:r>
      <w:r>
        <w:rPr>
          <w:color w:val="343434"/>
          <w:spacing w:val="8"/>
        </w:rPr>
        <w:t>项目实施方案、健全内部监督、建立公平竞争审查等工作，</w:t>
      </w:r>
      <w:r>
        <w:rPr>
          <w:color w:val="343434"/>
          <w:spacing w:val="7"/>
        </w:rPr>
        <w:t>系统指导招标人科学健全内控制度。</w:t>
      </w:r>
    </w:p>
    <w:p>
      <w:pPr>
        <w:ind w:left="724"/>
        <w:spacing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11"/>
        </w:rPr>
        <w:t>（五）评标阶段</w:t>
      </w:r>
    </w:p>
    <w:p>
      <w:pPr>
        <w:pStyle w:val="BodyText"/>
        <w:ind w:left="40" w:right="111" w:firstLine="723"/>
        <w:spacing w:before="178" w:line="369" w:lineRule="auto"/>
        <w:jc w:val="both"/>
        <w:rPr/>
      </w:pPr>
      <w:r>
        <w:rPr>
          <w:color w:val="343434"/>
          <w:spacing w:val="3"/>
        </w:rPr>
        <w:t>主要明确“评定分离</w:t>
      </w:r>
      <w:r>
        <w:rPr>
          <w:color w:val="343434"/>
          <w:spacing w:val="-110"/>
        </w:rPr>
        <w:t xml:space="preserve"> </w:t>
      </w:r>
      <w:r>
        <w:rPr>
          <w:color w:val="343434"/>
          <w:spacing w:val="3"/>
        </w:rPr>
        <w:t>”开展评标活动时，</w:t>
      </w:r>
      <w:r>
        <w:rPr>
          <w:spacing w:val="3"/>
        </w:rPr>
        <w:t>招标文件</w:t>
      </w:r>
      <w:r>
        <w:rPr>
          <w:spacing w:val="2"/>
        </w:rPr>
        <w:t>规定</w:t>
      </w:r>
      <w:r>
        <w:rPr>
          <w:spacing w:val="8"/>
        </w:rPr>
        <w:t>的评标标准和方法仍按照现行法律法规规定，评标委员会完</w:t>
      </w:r>
      <w:r>
        <w:rPr>
          <w:spacing w:val="8"/>
        </w:rPr>
        <w:t>成评审后，出具评标报告，向招标人推荐不排序的中标候选</w:t>
      </w:r>
      <w:r>
        <w:rPr>
          <w:spacing w:val="-9"/>
        </w:rPr>
        <w:t>人。</w:t>
      </w:r>
    </w:p>
    <w:p>
      <w:pPr>
        <w:ind w:left="724"/>
        <w:spacing w:before="1"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2"/>
        </w:rPr>
        <w:t>（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2"/>
        </w:rPr>
        <w:t>六）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2"/>
        </w:rPr>
        <w:t>定标阶段</w:t>
      </w:r>
    </w:p>
    <w:p>
      <w:pPr>
        <w:pStyle w:val="BodyText"/>
        <w:ind w:left="45" w:firstLine="718"/>
        <w:spacing w:before="173" w:line="369" w:lineRule="auto"/>
        <w:jc w:val="both"/>
        <w:rPr/>
      </w:pPr>
      <w:r>
        <w:rPr>
          <w:spacing w:val="3"/>
        </w:rPr>
        <w:t>主要明确“评定分离</w:t>
      </w:r>
      <w:r>
        <w:rPr>
          <w:spacing w:val="-110"/>
        </w:rPr>
        <w:t xml:space="preserve"> </w:t>
      </w:r>
      <w:r>
        <w:rPr>
          <w:spacing w:val="3"/>
        </w:rPr>
        <w:t>”开展定标活动时，招标文件</w:t>
      </w:r>
      <w:r>
        <w:rPr>
          <w:spacing w:val="2"/>
        </w:rPr>
        <w:t>规定</w:t>
      </w:r>
      <w:r>
        <w:rPr>
          <w:spacing w:val="8"/>
        </w:rPr>
        <w:t>的组建定标委员会、定标核查、定标因素、定标会议等工作</w:t>
      </w:r>
      <w:r>
        <w:rPr/>
        <w:t>重点，指导招标人进一步细化定标措施，科学开展定标活动。</w:t>
      </w:r>
    </w:p>
    <w:p>
      <w:pPr>
        <w:ind w:left="724"/>
        <w:spacing w:before="1"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11"/>
        </w:rPr>
        <w:t>（七）监督管理</w:t>
      </w:r>
    </w:p>
    <w:p>
      <w:pPr>
        <w:spacing w:line="209" w:lineRule="auto"/>
        <w:sectPr>
          <w:footerReference w:type="default" r:id="rId4"/>
          <w:pgSz w:w="11906" w:h="16839"/>
          <w:pgMar w:top="1431" w:right="1688" w:bottom="1213" w:left="1785" w:header="0" w:footer="937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ind w:left="34" w:firstLine="729"/>
        <w:spacing w:before="160" w:line="369" w:lineRule="auto"/>
        <w:jc w:val="both"/>
        <w:rPr/>
      </w:pPr>
      <w:r>
        <w:rPr>
          <w:color w:val="343434"/>
          <w:spacing w:val="11"/>
        </w:rPr>
        <w:t>主要明强调招标人要将“评定分离</w:t>
      </w:r>
      <w:r>
        <w:rPr>
          <w:color w:val="343434"/>
          <w:spacing w:val="-101"/>
        </w:rPr>
        <w:t xml:space="preserve"> </w:t>
      </w:r>
      <w:r>
        <w:rPr>
          <w:color w:val="343434"/>
          <w:spacing w:val="11"/>
        </w:rPr>
        <w:t>”纳入</w:t>
      </w:r>
      <w:r>
        <w:rPr>
          <w:spacing w:val="11"/>
        </w:rPr>
        <w:t>“三重一大</w:t>
      </w:r>
      <w:r>
        <w:rPr>
          <w:spacing w:val="-110"/>
        </w:rPr>
        <w:t xml:space="preserve"> </w:t>
      </w:r>
      <w:r>
        <w:rPr>
          <w:spacing w:val="11"/>
        </w:rPr>
        <w:t>”</w:t>
      </w:r>
      <w:r>
        <w:rPr>
          <w:spacing w:val="8"/>
        </w:rPr>
        <w:t>审议事项范围，</w:t>
      </w:r>
      <w:r>
        <w:rPr>
          <w:color w:val="343434"/>
          <w:spacing w:val="8"/>
        </w:rPr>
        <w:t>加强内部监督，加强档案管理，进一步压实</w:t>
      </w:r>
      <w:r>
        <w:rPr>
          <w:color w:val="343434"/>
          <w:spacing w:val="9"/>
        </w:rPr>
        <w:t>招标人主体责任，有效保障招投标活动公开</w:t>
      </w:r>
      <w:r>
        <w:rPr>
          <w:color w:val="343434"/>
          <w:spacing w:val="8"/>
        </w:rPr>
        <w:t>公平公正开展。</w:t>
      </w:r>
    </w:p>
    <w:p>
      <w:pPr>
        <w:ind w:left="724"/>
        <w:spacing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43434"/>
        </w:rPr>
        <w:t>（八）</w:t>
      </w:r>
      <w:r>
        <w:rPr>
          <w:rFonts w:ascii="Microsoft YaHei" w:hAnsi="Microsoft YaHei" w:eastAsia="Microsoft YaHei" w:cs="Microsoft YaHei"/>
          <w:sz w:val="31"/>
          <w:szCs w:val="31"/>
          <w:color w:val="343434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343434"/>
        </w:rPr>
        <w:t>附则</w:t>
      </w:r>
    </w:p>
    <w:p>
      <w:pPr>
        <w:pStyle w:val="BodyText"/>
        <w:ind w:left="31" w:right="251" w:firstLine="732"/>
        <w:spacing w:before="175" w:line="372" w:lineRule="auto"/>
        <w:rPr/>
      </w:pPr>
      <w:r>
        <w:rPr>
          <w:color w:val="343434"/>
          <w:spacing w:val="3"/>
        </w:rPr>
        <w:t>主要明确“评定分离</w:t>
      </w:r>
      <w:r>
        <w:rPr>
          <w:color w:val="343434"/>
          <w:spacing w:val="-110"/>
        </w:rPr>
        <w:t xml:space="preserve"> </w:t>
      </w:r>
      <w:r>
        <w:rPr>
          <w:color w:val="343434"/>
          <w:spacing w:val="3"/>
        </w:rPr>
        <w:t>”活动的其他事项，包</w:t>
      </w:r>
      <w:r>
        <w:rPr>
          <w:color w:val="343434"/>
          <w:spacing w:val="2"/>
        </w:rPr>
        <w:t>括施行时间</w:t>
      </w:r>
      <w:r>
        <w:rPr>
          <w:color w:val="343434"/>
          <w:spacing w:val="4"/>
        </w:rPr>
        <w:t>有效期等。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989"/>
        <w:spacing w:before="101" w:line="228" w:lineRule="auto"/>
        <w:rPr/>
      </w:pPr>
      <w:r>
        <w:rPr>
          <w:spacing w:val="4"/>
        </w:rPr>
        <w:t>2025年8月27</w:t>
      </w:r>
      <w:r>
        <w:rPr>
          <w:spacing w:val="-68"/>
        </w:rPr>
        <w:t xml:space="preserve"> </w:t>
      </w:r>
      <w:r>
        <w:rPr>
          <w:spacing w:val="4"/>
        </w:rPr>
        <w:t>日</w:t>
      </w:r>
    </w:p>
    <w:sectPr>
      <w:footerReference w:type="default" r:id="rId5"/>
      <w:pgSz w:w="11906" w:h="16839"/>
      <w:pgMar w:top="1431" w:right="1551" w:bottom="1213" w:left="1785" w:header="0" w:footer="9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zzjsj032</dc:creator>
  <dcterms:created xsi:type="dcterms:W3CDTF">2025-08-28T11:45:04Z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2025-09-03T17:38:30</vt:filetime>
  </property>
</Properties>
</file>